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825"/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9"/>
        <w:gridCol w:w="1513"/>
        <w:gridCol w:w="1333"/>
        <w:gridCol w:w="2449"/>
        <w:gridCol w:w="2549"/>
      </w:tblGrid>
      <w:tr w:rsidR="00D11703" w:rsidRPr="002310B1" w:rsidTr="006D12CA">
        <w:trPr>
          <w:trHeight w:val="566"/>
        </w:trPr>
        <w:tc>
          <w:tcPr>
            <w:tcW w:w="9333" w:type="dxa"/>
            <w:gridSpan w:val="5"/>
            <w:vAlign w:val="center"/>
          </w:tcPr>
          <w:p w:rsidR="00D11703" w:rsidRPr="002310B1" w:rsidRDefault="00D11703" w:rsidP="006D12CA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 xml:space="preserve">SPRAWOZDANIE Z ĆWICZENIA LABORATORYJNEGO Z </w:t>
            </w:r>
          </w:p>
          <w:p w:rsidR="00D11703" w:rsidRPr="002310B1" w:rsidRDefault="00D11703" w:rsidP="006D12CA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TACHNIKI ANALOGOWEJ II</w:t>
            </w:r>
          </w:p>
        </w:tc>
      </w:tr>
      <w:tr w:rsidR="00D11703" w:rsidRPr="002310B1" w:rsidTr="006D12CA">
        <w:trPr>
          <w:trHeight w:val="1246"/>
        </w:trPr>
        <w:tc>
          <w:tcPr>
            <w:tcW w:w="4335" w:type="dxa"/>
            <w:gridSpan w:val="3"/>
            <w:vAlign w:val="center"/>
          </w:tcPr>
          <w:p w:rsidR="00D11703" w:rsidRPr="002310B1" w:rsidRDefault="00D11703" w:rsidP="006D12CA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KOLEGIUM KARKONOWSKIE</w:t>
            </w:r>
          </w:p>
          <w:p w:rsidR="00D11703" w:rsidRPr="002310B1" w:rsidRDefault="00D11703" w:rsidP="006D12CA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w Jeleniej Górze</w:t>
            </w:r>
          </w:p>
          <w:p w:rsidR="00D11703" w:rsidRPr="002310B1" w:rsidRDefault="00D11703" w:rsidP="006D12CA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INSTYTUT TECHNIKI</w:t>
            </w:r>
          </w:p>
        </w:tc>
        <w:tc>
          <w:tcPr>
            <w:tcW w:w="4998" w:type="dxa"/>
            <w:gridSpan w:val="2"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Temat ćwiczenia:</w:t>
            </w:r>
            <w:r w:rsidR="00A85CCC">
              <w:rPr>
                <w:color w:val="000000" w:themeColor="text1"/>
              </w:rPr>
              <w:t xml:space="preserve"> Obwody nieliniowe</w:t>
            </w:r>
            <w:r w:rsidRPr="002310B1">
              <w:rPr>
                <w:color w:val="000000" w:themeColor="text1"/>
              </w:rPr>
              <w:t>.</w:t>
            </w:r>
          </w:p>
          <w:p w:rsidR="00D11703" w:rsidRPr="002310B1" w:rsidRDefault="00A85CCC" w:rsidP="006D12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(ćwiczenie nr 7</w:t>
            </w:r>
            <w:r w:rsidR="00D11703" w:rsidRPr="002310B1">
              <w:rPr>
                <w:color w:val="000000" w:themeColor="text1"/>
              </w:rPr>
              <w:t>)</w:t>
            </w:r>
          </w:p>
        </w:tc>
      </w:tr>
      <w:tr w:rsidR="00D11703" w:rsidRPr="002310B1" w:rsidTr="006D12CA">
        <w:trPr>
          <w:trHeight w:val="836"/>
        </w:trPr>
        <w:tc>
          <w:tcPr>
            <w:tcW w:w="4335" w:type="dxa"/>
            <w:gridSpan w:val="3"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 xml:space="preserve">Imię i nazwisko: </w:t>
            </w:r>
          </w:p>
          <w:p w:rsidR="00D11703" w:rsidRPr="002310B1" w:rsidRDefault="00D11703" w:rsidP="006D12CA">
            <w:pPr>
              <w:rPr>
                <w:color w:val="000000" w:themeColor="text1"/>
              </w:rPr>
            </w:pPr>
          </w:p>
        </w:tc>
        <w:tc>
          <w:tcPr>
            <w:tcW w:w="2449" w:type="dxa"/>
            <w:vMerge w:val="restart"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 xml:space="preserve">Data wykonania </w:t>
            </w:r>
          </w:p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ćwiczenia:</w:t>
            </w:r>
          </w:p>
          <w:p w:rsidR="00D11703" w:rsidRPr="002310B1" w:rsidRDefault="00A85CCC" w:rsidP="006D12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  <w:r w:rsidR="00AF5BAA" w:rsidRPr="002310B1">
              <w:rPr>
                <w:color w:val="000000" w:themeColor="text1"/>
              </w:rPr>
              <w:t>.11</w:t>
            </w:r>
            <w:r w:rsidR="00D11703" w:rsidRPr="002310B1">
              <w:rPr>
                <w:color w:val="000000" w:themeColor="text1"/>
              </w:rPr>
              <w:t>.2007</w:t>
            </w:r>
          </w:p>
        </w:tc>
        <w:tc>
          <w:tcPr>
            <w:tcW w:w="2549" w:type="dxa"/>
            <w:vMerge w:val="restart"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Ocena:</w:t>
            </w:r>
          </w:p>
        </w:tc>
      </w:tr>
      <w:tr w:rsidR="00D11703" w:rsidRPr="002310B1" w:rsidTr="006D12CA">
        <w:trPr>
          <w:trHeight w:val="691"/>
        </w:trPr>
        <w:tc>
          <w:tcPr>
            <w:tcW w:w="1489" w:type="dxa"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Specjalizacja</w:t>
            </w:r>
          </w:p>
          <w:p w:rsidR="00D11703" w:rsidRPr="002310B1" w:rsidRDefault="00D11703" w:rsidP="006D12CA">
            <w:pPr>
              <w:rPr>
                <w:color w:val="000000" w:themeColor="text1"/>
              </w:rPr>
            </w:pPr>
            <w:proofErr w:type="spellStart"/>
            <w:r w:rsidRPr="002310B1">
              <w:rPr>
                <w:color w:val="000000" w:themeColor="text1"/>
              </w:rPr>
              <w:t>EiT</w:t>
            </w:r>
            <w:proofErr w:type="spellEnd"/>
          </w:p>
        </w:tc>
        <w:tc>
          <w:tcPr>
            <w:tcW w:w="1513" w:type="dxa"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Semestr</w:t>
            </w:r>
          </w:p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III</w:t>
            </w:r>
          </w:p>
        </w:tc>
        <w:tc>
          <w:tcPr>
            <w:tcW w:w="1333" w:type="dxa"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Grupa</w:t>
            </w:r>
          </w:p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I</w:t>
            </w:r>
          </w:p>
        </w:tc>
        <w:tc>
          <w:tcPr>
            <w:tcW w:w="2449" w:type="dxa"/>
            <w:vMerge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</w:p>
        </w:tc>
        <w:tc>
          <w:tcPr>
            <w:tcW w:w="2549" w:type="dxa"/>
            <w:vMerge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</w:p>
        </w:tc>
      </w:tr>
    </w:tbl>
    <w:p w:rsidR="00D506F2" w:rsidRPr="002310B1" w:rsidRDefault="00D506F2">
      <w:pPr>
        <w:rPr>
          <w:color w:val="000000" w:themeColor="text1"/>
        </w:rPr>
      </w:pPr>
    </w:p>
    <w:p w:rsidR="00506D80" w:rsidRPr="002310B1" w:rsidRDefault="00506D80" w:rsidP="00506D80">
      <w:pPr>
        <w:pStyle w:val="Akapitzlist"/>
        <w:numPr>
          <w:ilvl w:val="0"/>
          <w:numId w:val="1"/>
        </w:numPr>
        <w:rPr>
          <w:b/>
          <w:color w:val="000000" w:themeColor="text1"/>
        </w:rPr>
      </w:pPr>
      <w:r w:rsidRPr="002310B1">
        <w:rPr>
          <w:b/>
          <w:color w:val="000000" w:themeColor="text1"/>
        </w:rPr>
        <w:t>Cel ćwiczenia</w:t>
      </w:r>
    </w:p>
    <w:p w:rsidR="006366E4" w:rsidRDefault="00180A13" w:rsidP="00506D80">
      <w:pPr>
        <w:rPr>
          <w:color w:val="000000" w:themeColor="text1"/>
        </w:rPr>
      </w:pPr>
      <w:r>
        <w:rPr>
          <w:color w:val="000000" w:themeColor="text1"/>
        </w:rPr>
        <w:t>- wyznaczenie charakterystyki statycznej prądowo – napięciowej układu stymulującego rezystor nieliniowy</w:t>
      </w:r>
    </w:p>
    <w:p w:rsidR="00180A13" w:rsidRDefault="00180A13" w:rsidP="00506D80">
      <w:pPr>
        <w:rPr>
          <w:color w:val="000000" w:themeColor="text1"/>
        </w:rPr>
      </w:pPr>
      <w:r>
        <w:rPr>
          <w:color w:val="000000" w:themeColor="text1"/>
        </w:rPr>
        <w:t>- badanie stateczności punktu pracy</w:t>
      </w:r>
    </w:p>
    <w:p w:rsidR="00180A13" w:rsidRDefault="00180A13" w:rsidP="00506D80">
      <w:pPr>
        <w:rPr>
          <w:color w:val="000000" w:themeColor="text1"/>
        </w:rPr>
      </w:pPr>
      <w:r>
        <w:rPr>
          <w:color w:val="000000" w:themeColor="text1"/>
        </w:rPr>
        <w:t>- pomiary i symulacje rezystancji dynamicznej rezystora nieliniowego</w:t>
      </w:r>
    </w:p>
    <w:p w:rsidR="00180A13" w:rsidRDefault="00180A13" w:rsidP="00506D80">
      <w:pPr>
        <w:rPr>
          <w:color w:val="000000" w:themeColor="text1"/>
        </w:rPr>
      </w:pPr>
      <w:r>
        <w:rPr>
          <w:color w:val="000000" w:themeColor="text1"/>
        </w:rPr>
        <w:t>- obserwacje wzbudzeń drgań w obwodzie RL z rezystorem nieliniowym</w:t>
      </w:r>
    </w:p>
    <w:p w:rsidR="00180A13" w:rsidRPr="002310B1" w:rsidRDefault="00180A13" w:rsidP="00506D80">
      <w:pPr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A254CE" w:rsidRPr="002310B1" w:rsidRDefault="00A254CE" w:rsidP="00A254CE">
      <w:pPr>
        <w:pStyle w:val="Akapitzlist"/>
        <w:numPr>
          <w:ilvl w:val="0"/>
          <w:numId w:val="1"/>
        </w:numPr>
        <w:rPr>
          <w:b/>
          <w:color w:val="000000" w:themeColor="text1"/>
        </w:rPr>
      </w:pPr>
      <w:r w:rsidRPr="002310B1">
        <w:rPr>
          <w:b/>
          <w:color w:val="000000" w:themeColor="text1"/>
        </w:rPr>
        <w:t>Wiadomości wstępne</w:t>
      </w:r>
    </w:p>
    <w:p w:rsidR="00B60D23" w:rsidRPr="00B60D23" w:rsidRDefault="00B60D23" w:rsidP="00B60D23">
      <w:pPr>
        <w:jc w:val="both"/>
      </w:pPr>
      <w:r w:rsidRPr="00B60D23">
        <w:t xml:space="preserve">Element rezystancyjny jest elementem nieliniowym jeżeli napięcie na jego zaciskach nie zmienia się proporcjonalnie do zmian prądu, tj. iloraz wartości napięcia i prądu nie jest wartością stałą. </w:t>
      </w:r>
    </w:p>
    <w:p w:rsidR="00B60D23" w:rsidRPr="00B60D23" w:rsidRDefault="00B60D23" w:rsidP="00B60D23">
      <w:pPr>
        <w:jc w:val="both"/>
      </w:pPr>
      <w:r w:rsidRPr="00B60D23">
        <w:t xml:space="preserve">Rezystancję statyczną definiuję się jako stosunek napięcia do prądu w danym punkcie pracy . Rezystancję dynamiczną definiuje się jako stosunek przyrostu napięcia do przyrostu prądu wokół danego punktu pracy.  </w:t>
      </w:r>
    </w:p>
    <w:p w:rsidR="00B60D23" w:rsidRPr="00B60D23" w:rsidRDefault="00B60D23" w:rsidP="00B60D23"/>
    <w:p w:rsidR="00B60D23" w:rsidRPr="00B60D23" w:rsidRDefault="00B60D23" w:rsidP="00B60D23">
      <w:pPr>
        <w:jc w:val="center"/>
      </w:pPr>
      <w:r w:rsidRPr="00B60D23">
        <w:object w:dxaOrig="3096" w:dyaOrig="30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4.85pt;height:151.45pt" o:ole="">
            <v:imagedata r:id="rId5" o:title=""/>
          </v:shape>
          <o:OLEObject Type="Embed" ProgID="PBrush" ShapeID="_x0000_i1025" DrawAspect="Content" ObjectID="_1327949658" r:id="rId6"/>
        </w:object>
      </w:r>
    </w:p>
    <w:p w:rsidR="00B60D23" w:rsidRPr="00B60D23" w:rsidRDefault="00B60D23" w:rsidP="00B60D23"/>
    <w:p w:rsidR="00B60D23" w:rsidRPr="00B60D23" w:rsidRDefault="00B60D23" w:rsidP="00B60D23">
      <w:r w:rsidRPr="00B60D23">
        <w:rPr>
          <w:position w:val="-56"/>
        </w:rPr>
        <w:object w:dxaOrig="2720" w:dyaOrig="1260">
          <v:shape id="_x0000_i1026" type="#_x0000_t75" style="width:135.85pt;height:63.15pt" o:ole="">
            <v:imagedata r:id="rId7" o:title=""/>
          </v:shape>
          <o:OLEObject Type="Embed" ProgID="Equation.2" ShapeID="_x0000_i1026" DrawAspect="Content" ObjectID="_1327949659" r:id="rId8"/>
        </w:object>
      </w:r>
    </w:p>
    <w:p w:rsidR="00B60D23" w:rsidRPr="00B60D23" w:rsidRDefault="00B60D23" w:rsidP="00B60D23"/>
    <w:p w:rsidR="00B60D23" w:rsidRPr="00B60D23" w:rsidRDefault="00B60D23" w:rsidP="00B60D23">
      <w:r w:rsidRPr="00B60D23">
        <w:t>, gdzie a , b współczynniki skali .</w:t>
      </w:r>
    </w:p>
    <w:p w:rsidR="00B60D23" w:rsidRPr="00B60D23" w:rsidRDefault="00B60D23" w:rsidP="00B60D23">
      <w:r w:rsidRPr="00B60D23">
        <w:t xml:space="preserve">                                                                                     </w:t>
      </w:r>
    </w:p>
    <w:p w:rsidR="00B60D23" w:rsidRPr="00B60D23" w:rsidRDefault="00B60D23" w:rsidP="00B60D23">
      <w:pPr>
        <w:jc w:val="both"/>
      </w:pPr>
      <w:r w:rsidRPr="00B60D23">
        <w:t>Ze względu na wartość jaką może przyjmować rezystancja dynamiczna elementy rezystancyjne dzielimy na trzy grupy:</w:t>
      </w:r>
    </w:p>
    <w:p w:rsidR="00B60D23" w:rsidRPr="00B60D23" w:rsidRDefault="00B60D23" w:rsidP="00B60D23">
      <w:pPr>
        <w:numPr>
          <w:ilvl w:val="0"/>
          <w:numId w:val="2"/>
        </w:numPr>
        <w:jc w:val="both"/>
      </w:pPr>
      <w:r w:rsidRPr="00B60D23">
        <w:t>Elementy rezystancji dynamicznej większej od rezystancji statycznej ( np. metaliczne materiały oporowe, żarówka z włóknem wolframowym ).</w:t>
      </w:r>
    </w:p>
    <w:p w:rsidR="00B60D23" w:rsidRPr="00B60D23" w:rsidRDefault="00B60D23" w:rsidP="00B60D23">
      <w:pPr>
        <w:numPr>
          <w:ilvl w:val="0"/>
          <w:numId w:val="4"/>
        </w:numPr>
        <w:jc w:val="both"/>
      </w:pPr>
      <w:r w:rsidRPr="00B60D23">
        <w:t xml:space="preserve">Elementy rezystancji dynamicznej mniejszej od rezystancji statycznej (np. materiały półprzewodnikowe, diody, złącza półprzewodnikowe, żarówka z włóknem węglowym ).  </w:t>
      </w:r>
    </w:p>
    <w:p w:rsidR="00B60D23" w:rsidRPr="00B60D23" w:rsidRDefault="00B60D23" w:rsidP="00B60D23">
      <w:pPr>
        <w:numPr>
          <w:ilvl w:val="0"/>
          <w:numId w:val="5"/>
        </w:numPr>
        <w:jc w:val="both"/>
      </w:pPr>
      <w:r w:rsidRPr="00B60D23">
        <w:t xml:space="preserve">Elementy, których rezystancja dynamiczna przyjmuje w pewnych obszarach wartość ujemną ( np. łuk elektryczny, lampy jarzeniowe ). </w:t>
      </w:r>
    </w:p>
    <w:p w:rsidR="00B60D23" w:rsidRPr="00B60D23" w:rsidRDefault="00B60D23" w:rsidP="00B60D23"/>
    <w:p w:rsidR="00B60D23" w:rsidRPr="00B60D23" w:rsidRDefault="00B60D23" w:rsidP="00B60D23">
      <w:r w:rsidRPr="00B60D23">
        <w:t>Nieliniowość może być spowodowana :</w:t>
      </w:r>
    </w:p>
    <w:p w:rsidR="00B60D23" w:rsidRPr="00B60D23" w:rsidRDefault="00B60D23" w:rsidP="00B60D23">
      <w:pPr>
        <w:numPr>
          <w:ilvl w:val="0"/>
          <w:numId w:val="3"/>
        </w:numPr>
        <w:ind w:left="347"/>
        <w:jc w:val="both"/>
      </w:pPr>
      <w:r w:rsidRPr="00B60D23">
        <w:t>zmianą rezystancji przewodnika lub półprzewodnika pod wpływem zmian temperatury ( np. żarówka )</w:t>
      </w:r>
    </w:p>
    <w:p w:rsidR="00B60D23" w:rsidRPr="00B60D23" w:rsidRDefault="00B60D23" w:rsidP="00B60D23">
      <w:pPr>
        <w:numPr>
          <w:ilvl w:val="0"/>
          <w:numId w:val="3"/>
        </w:numPr>
        <w:ind w:left="347"/>
        <w:jc w:val="both"/>
      </w:pPr>
      <w:r w:rsidRPr="00B60D23">
        <w:t>generowanie nośników autoemisji pod wpływem zewnętrznego pola elektrycznego ( np. warystor )</w:t>
      </w:r>
    </w:p>
    <w:p w:rsidR="00B60D23" w:rsidRPr="00B60D23" w:rsidRDefault="00B60D23" w:rsidP="00B60D23">
      <w:pPr>
        <w:numPr>
          <w:ilvl w:val="0"/>
          <w:numId w:val="3"/>
        </w:numPr>
        <w:ind w:left="347"/>
        <w:jc w:val="both"/>
      </w:pPr>
      <w:r w:rsidRPr="00B60D23">
        <w:t>jonizacja ośrodka pod wpływem pola elektrycznego i przepływu prądu  ( np. łuk elektryczny )</w:t>
      </w:r>
    </w:p>
    <w:p w:rsidR="00B60D23" w:rsidRPr="00B60D23" w:rsidRDefault="00B60D23" w:rsidP="00B60D23">
      <w:pPr>
        <w:numPr>
          <w:ilvl w:val="0"/>
          <w:numId w:val="3"/>
        </w:numPr>
        <w:ind w:left="347"/>
        <w:jc w:val="both"/>
      </w:pPr>
      <w:r w:rsidRPr="00B60D23">
        <w:t>zmiana równowagi termodynamicznej złączy półprzewodnikowych pod wpływem napięcia i prądu złącza ( wszystkie elementy półprzewodnikowe np. dioda )</w:t>
      </w:r>
    </w:p>
    <w:p w:rsidR="00B60D23" w:rsidRPr="00B60D23" w:rsidRDefault="00B60D23" w:rsidP="00B60D23">
      <w:r w:rsidRPr="00B60D23">
        <w:t>zmiana równowagi termodynamicznej złączy półprzewodnikowych pod wpływem padającego światła ( np. fotodioda , fototranzystor )</w:t>
      </w:r>
    </w:p>
    <w:p w:rsidR="00C85B93" w:rsidRPr="002310B1" w:rsidRDefault="00C85B93" w:rsidP="00B60D23">
      <w:pPr>
        <w:rPr>
          <w:color w:val="000000" w:themeColor="text1"/>
        </w:rPr>
      </w:pPr>
    </w:p>
    <w:p w:rsidR="006E375D" w:rsidRDefault="00A254CE" w:rsidP="006E375D">
      <w:pPr>
        <w:pStyle w:val="Akapitzlist"/>
        <w:numPr>
          <w:ilvl w:val="0"/>
          <w:numId w:val="1"/>
        </w:numPr>
        <w:rPr>
          <w:b/>
          <w:color w:val="000000" w:themeColor="text1"/>
        </w:rPr>
      </w:pPr>
      <w:r w:rsidRPr="002310B1">
        <w:rPr>
          <w:b/>
          <w:color w:val="000000" w:themeColor="text1"/>
        </w:rPr>
        <w:t>Pomiary</w:t>
      </w:r>
    </w:p>
    <w:p w:rsidR="00C85B93" w:rsidRPr="00C85B93" w:rsidRDefault="00C85B93" w:rsidP="00C85B93">
      <w:pPr>
        <w:rPr>
          <w:b/>
          <w:color w:val="000000" w:themeColor="text1"/>
        </w:rPr>
      </w:pPr>
    </w:p>
    <w:p w:rsidR="006E375D" w:rsidRPr="002310B1" w:rsidRDefault="006E375D" w:rsidP="006E375D">
      <w:pPr>
        <w:rPr>
          <w:i/>
          <w:color w:val="000000" w:themeColor="text1"/>
        </w:rPr>
      </w:pPr>
      <w:r w:rsidRPr="002310B1">
        <w:rPr>
          <w:i/>
          <w:color w:val="000000" w:themeColor="text1"/>
        </w:rPr>
        <w:t>Układ</w:t>
      </w:r>
      <w:r w:rsidR="00C85B93">
        <w:rPr>
          <w:i/>
          <w:color w:val="000000" w:themeColor="text1"/>
        </w:rPr>
        <w:t>y pomiarowe</w:t>
      </w:r>
    </w:p>
    <w:p w:rsidR="00A254CE" w:rsidRPr="002310B1" w:rsidRDefault="00D82ABA" w:rsidP="00C85B93">
      <w:pPr>
        <w:jc w:val="center"/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5027403" cy="3510093"/>
            <wp:effectExtent l="19050" t="0" r="1797" b="0"/>
            <wp:docPr id="1" name="Obraz 0" descr="PULPIT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LPIT0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3389" cy="3514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0B1" w:rsidRDefault="002310B1" w:rsidP="00A254CE">
      <w:pPr>
        <w:rPr>
          <w:color w:val="000000" w:themeColor="text1"/>
        </w:rPr>
      </w:pPr>
    </w:p>
    <w:p w:rsidR="00C85B93" w:rsidRDefault="00C85B93" w:rsidP="00A254CE">
      <w:pPr>
        <w:rPr>
          <w:color w:val="000000" w:themeColor="text1"/>
        </w:rPr>
      </w:pPr>
    </w:p>
    <w:p w:rsidR="00C85B93" w:rsidRDefault="00C85B93" w:rsidP="00A254CE">
      <w:pPr>
        <w:rPr>
          <w:color w:val="000000" w:themeColor="text1"/>
        </w:rPr>
      </w:pPr>
    </w:p>
    <w:p w:rsidR="00C85B93" w:rsidRPr="002310B1" w:rsidRDefault="00C85B93" w:rsidP="00A254CE">
      <w:pPr>
        <w:rPr>
          <w:color w:val="000000" w:themeColor="text1"/>
        </w:rPr>
      </w:pPr>
    </w:p>
    <w:p w:rsidR="006E375D" w:rsidRDefault="00C85B93" w:rsidP="00C85B93">
      <w:pPr>
        <w:jc w:val="center"/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4794490" cy="2276061"/>
            <wp:effectExtent l="19050" t="0" r="6110" b="0"/>
            <wp:docPr id="57" name="Obraz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8210" cy="2277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B93" w:rsidRDefault="00C85B93" w:rsidP="00A254CE">
      <w:pPr>
        <w:rPr>
          <w:color w:val="000000" w:themeColor="text1"/>
        </w:rPr>
      </w:pPr>
    </w:p>
    <w:p w:rsidR="00C85B93" w:rsidRDefault="00C85B93" w:rsidP="00A254CE">
      <w:pPr>
        <w:rPr>
          <w:color w:val="000000" w:themeColor="text1"/>
        </w:rPr>
      </w:pPr>
    </w:p>
    <w:p w:rsidR="00C85B93" w:rsidRPr="002310B1" w:rsidRDefault="00C85B93" w:rsidP="00A254CE">
      <w:pPr>
        <w:rPr>
          <w:color w:val="000000" w:themeColor="text1"/>
        </w:rPr>
      </w:pPr>
    </w:p>
    <w:p w:rsidR="006E375D" w:rsidRDefault="006E375D" w:rsidP="00A254CE">
      <w:pPr>
        <w:rPr>
          <w:i/>
          <w:color w:val="000000" w:themeColor="text1"/>
        </w:rPr>
      </w:pPr>
      <w:r w:rsidRPr="002310B1">
        <w:rPr>
          <w:i/>
          <w:color w:val="000000" w:themeColor="text1"/>
        </w:rPr>
        <w:t>Tabela</w:t>
      </w:r>
      <w:r w:rsidR="000D4209" w:rsidRPr="002310B1">
        <w:rPr>
          <w:i/>
          <w:color w:val="000000" w:themeColor="text1"/>
        </w:rPr>
        <w:t xml:space="preserve"> pomiarowa</w:t>
      </w:r>
    </w:p>
    <w:p w:rsidR="00D82ABA" w:rsidRDefault="00D82ABA" w:rsidP="00D82ABA">
      <w:pPr>
        <w:jc w:val="center"/>
        <w:rPr>
          <w:color w:val="000000" w:themeColor="text1"/>
        </w:rPr>
      </w:pPr>
      <w:proofErr w:type="spellStart"/>
      <w:r>
        <w:rPr>
          <w:color w:val="000000" w:themeColor="text1"/>
        </w:rPr>
        <w:t>U</w:t>
      </w:r>
      <w:r>
        <w:rPr>
          <w:color w:val="000000" w:themeColor="text1"/>
          <w:vertAlign w:val="subscript"/>
        </w:rPr>
        <w:t>zasil</w:t>
      </w:r>
      <w:proofErr w:type="spellEnd"/>
      <w:r>
        <w:rPr>
          <w:color w:val="000000" w:themeColor="text1"/>
          <w:vertAlign w:val="subscript"/>
        </w:rPr>
        <w:t xml:space="preserve"> </w:t>
      </w:r>
      <w:r>
        <w:rPr>
          <w:color w:val="000000" w:themeColor="text1"/>
        </w:rPr>
        <w:t>= 15V</w:t>
      </w:r>
    </w:p>
    <w:p w:rsidR="00D82ABA" w:rsidRPr="00D82ABA" w:rsidRDefault="00D82ABA" w:rsidP="00A254CE">
      <w:pPr>
        <w:rPr>
          <w:color w:val="000000" w:themeColor="text1"/>
        </w:rPr>
      </w:pPr>
    </w:p>
    <w:tbl>
      <w:tblPr>
        <w:tblStyle w:val="Tabela-Siatka"/>
        <w:tblW w:w="0" w:type="auto"/>
        <w:jc w:val="center"/>
        <w:tblInd w:w="534" w:type="dxa"/>
        <w:tblLook w:val="04A0"/>
      </w:tblPr>
      <w:tblGrid>
        <w:gridCol w:w="2551"/>
        <w:gridCol w:w="2551"/>
        <w:gridCol w:w="2552"/>
      </w:tblGrid>
      <w:tr w:rsidR="00D82ABA" w:rsidRPr="00D82ABA" w:rsidTr="00D82ABA">
        <w:trPr>
          <w:jc w:val="center"/>
        </w:trPr>
        <w:tc>
          <w:tcPr>
            <w:tcW w:w="25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D82ABA" w:rsidRPr="00D82ABA" w:rsidRDefault="00D82ABA" w:rsidP="00D82A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82ABA">
              <w:rPr>
                <w:b/>
                <w:color w:val="000000" w:themeColor="text1"/>
                <w:sz w:val="24"/>
                <w:szCs w:val="24"/>
              </w:rPr>
              <w:t>E</w:t>
            </w:r>
          </w:p>
          <w:p w:rsidR="00D82ABA" w:rsidRPr="00D82ABA" w:rsidRDefault="00D82ABA" w:rsidP="00D82A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82ABA">
              <w:rPr>
                <w:b/>
                <w:color w:val="000000" w:themeColor="text1"/>
                <w:sz w:val="24"/>
                <w:szCs w:val="24"/>
              </w:rPr>
              <w:t>[V]</w:t>
            </w:r>
          </w:p>
        </w:tc>
        <w:tc>
          <w:tcPr>
            <w:tcW w:w="25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D82ABA" w:rsidRPr="00D82ABA" w:rsidRDefault="00D82ABA" w:rsidP="00D82A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82ABA">
              <w:rPr>
                <w:b/>
                <w:color w:val="000000" w:themeColor="text1"/>
                <w:sz w:val="24"/>
                <w:szCs w:val="24"/>
              </w:rPr>
              <w:t>U</w:t>
            </w:r>
          </w:p>
          <w:p w:rsidR="00D82ABA" w:rsidRPr="00D82ABA" w:rsidRDefault="00D82ABA" w:rsidP="00D82A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82ABA">
              <w:rPr>
                <w:b/>
                <w:color w:val="000000" w:themeColor="text1"/>
                <w:sz w:val="24"/>
                <w:szCs w:val="24"/>
              </w:rPr>
              <w:t>[V]</w:t>
            </w:r>
          </w:p>
        </w:tc>
        <w:tc>
          <w:tcPr>
            <w:tcW w:w="255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D82ABA" w:rsidRPr="00D82ABA" w:rsidRDefault="00D82ABA" w:rsidP="00D82A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82ABA">
              <w:rPr>
                <w:b/>
                <w:color w:val="000000" w:themeColor="text1"/>
                <w:sz w:val="24"/>
                <w:szCs w:val="24"/>
              </w:rPr>
              <w:t>I</w:t>
            </w:r>
          </w:p>
          <w:p w:rsidR="00D82ABA" w:rsidRPr="00D82ABA" w:rsidRDefault="00D82ABA" w:rsidP="00D82A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D82ABA">
              <w:rPr>
                <w:b/>
                <w:color w:val="000000" w:themeColor="text1"/>
                <w:sz w:val="24"/>
                <w:szCs w:val="24"/>
              </w:rPr>
              <w:t>[m</w:t>
            </w:r>
            <w:proofErr w:type="spellEnd"/>
            <w:r w:rsidRPr="00D82ABA">
              <w:rPr>
                <w:b/>
                <w:color w:val="000000" w:themeColor="text1"/>
                <w:sz w:val="24"/>
                <w:szCs w:val="24"/>
              </w:rPr>
              <w:t>A]</w:t>
            </w:r>
          </w:p>
        </w:tc>
      </w:tr>
      <w:tr w:rsidR="00D82ABA" w:rsidRPr="00D82ABA" w:rsidTr="00D82ABA">
        <w:trPr>
          <w:jc w:val="center"/>
        </w:trPr>
        <w:tc>
          <w:tcPr>
            <w:tcW w:w="2551" w:type="dxa"/>
            <w:tcBorders>
              <w:top w:val="single" w:sz="12" w:space="0" w:color="000000" w:themeColor="text1"/>
            </w:tcBorders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2AB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12" w:space="0" w:color="000000" w:themeColor="text1"/>
            </w:tcBorders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1,00</w:t>
            </w:r>
          </w:p>
        </w:tc>
        <w:tc>
          <w:tcPr>
            <w:tcW w:w="2552" w:type="dxa"/>
            <w:tcBorders>
              <w:top w:val="single" w:sz="12" w:space="0" w:color="000000" w:themeColor="text1"/>
            </w:tcBorders>
            <w:vAlign w:val="center"/>
          </w:tcPr>
          <w:p w:rsidR="00D82ABA" w:rsidRPr="00D82ABA" w:rsidRDefault="00A2654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1,37</w:t>
            </w:r>
          </w:p>
        </w:tc>
      </w:tr>
      <w:tr w:rsidR="00D82ABA" w:rsidRPr="00D82ABA" w:rsidTr="00D82ABA">
        <w:trPr>
          <w:jc w:val="center"/>
        </w:trPr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2AB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2,01</w:t>
            </w:r>
          </w:p>
        </w:tc>
        <w:tc>
          <w:tcPr>
            <w:tcW w:w="2552" w:type="dxa"/>
            <w:vAlign w:val="center"/>
          </w:tcPr>
          <w:p w:rsidR="00D82ABA" w:rsidRPr="00D82ABA" w:rsidRDefault="00A2654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6,90</w:t>
            </w:r>
          </w:p>
        </w:tc>
      </w:tr>
      <w:tr w:rsidR="00D82ABA" w:rsidRPr="00D82ABA" w:rsidTr="00D82ABA">
        <w:trPr>
          <w:jc w:val="center"/>
        </w:trPr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2AB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3,11</w:t>
            </w:r>
          </w:p>
        </w:tc>
        <w:tc>
          <w:tcPr>
            <w:tcW w:w="2552" w:type="dxa"/>
            <w:vAlign w:val="center"/>
          </w:tcPr>
          <w:p w:rsidR="00D82ABA" w:rsidRPr="00D82ABA" w:rsidRDefault="00A2654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7,55</w:t>
            </w:r>
          </w:p>
        </w:tc>
      </w:tr>
      <w:tr w:rsidR="00D82ABA" w:rsidRPr="00D82ABA" w:rsidTr="00D82ABA">
        <w:trPr>
          <w:jc w:val="center"/>
        </w:trPr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2AB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4,01</w:t>
            </w:r>
          </w:p>
        </w:tc>
        <w:tc>
          <w:tcPr>
            <w:tcW w:w="2552" w:type="dxa"/>
            <w:vAlign w:val="center"/>
          </w:tcPr>
          <w:p w:rsidR="00D82ABA" w:rsidRPr="00D82ABA" w:rsidRDefault="00A2654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7,07</w:t>
            </w:r>
          </w:p>
        </w:tc>
      </w:tr>
      <w:tr w:rsidR="00D82ABA" w:rsidRPr="00D82ABA" w:rsidTr="00D82ABA">
        <w:trPr>
          <w:jc w:val="center"/>
        </w:trPr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2ABA">
              <w:rPr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4,50</w:t>
            </w:r>
          </w:p>
        </w:tc>
        <w:tc>
          <w:tcPr>
            <w:tcW w:w="2552" w:type="dxa"/>
            <w:vAlign w:val="center"/>
          </w:tcPr>
          <w:p w:rsidR="00D82ABA" w:rsidRPr="00D82ABA" w:rsidRDefault="00A2654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5,93</w:t>
            </w:r>
          </w:p>
        </w:tc>
      </w:tr>
      <w:tr w:rsidR="00D82ABA" w:rsidRPr="00D82ABA" w:rsidTr="00D82ABA">
        <w:trPr>
          <w:jc w:val="center"/>
        </w:trPr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2AB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5,03</w:t>
            </w:r>
          </w:p>
        </w:tc>
        <w:tc>
          <w:tcPr>
            <w:tcW w:w="2552" w:type="dxa"/>
            <w:vAlign w:val="center"/>
          </w:tcPr>
          <w:p w:rsidR="00D82ABA" w:rsidRPr="00D82ABA" w:rsidRDefault="00A2654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0,12</w:t>
            </w:r>
          </w:p>
        </w:tc>
      </w:tr>
      <w:tr w:rsidR="00D82ABA" w:rsidRPr="00D82ABA" w:rsidTr="00D82ABA">
        <w:trPr>
          <w:jc w:val="center"/>
        </w:trPr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2AB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6,00</w:t>
            </w:r>
          </w:p>
        </w:tc>
        <w:tc>
          <w:tcPr>
            <w:tcW w:w="2552" w:type="dxa"/>
            <w:vAlign w:val="center"/>
          </w:tcPr>
          <w:p w:rsidR="00D82ABA" w:rsidRPr="00D82ABA" w:rsidRDefault="00A2654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1,86</w:t>
            </w:r>
          </w:p>
        </w:tc>
      </w:tr>
      <w:tr w:rsidR="00D82ABA" w:rsidRPr="00D82ABA" w:rsidTr="00D82ABA">
        <w:trPr>
          <w:jc w:val="center"/>
        </w:trPr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2AB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7,02</w:t>
            </w:r>
          </w:p>
        </w:tc>
        <w:tc>
          <w:tcPr>
            <w:tcW w:w="2552" w:type="dxa"/>
            <w:vAlign w:val="center"/>
          </w:tcPr>
          <w:p w:rsidR="00D82ABA" w:rsidRPr="00D82ABA" w:rsidRDefault="00A2654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4,62</w:t>
            </w:r>
          </w:p>
        </w:tc>
      </w:tr>
      <w:tr w:rsidR="00D82ABA" w:rsidRPr="00D82ABA" w:rsidTr="00D82ABA">
        <w:trPr>
          <w:jc w:val="center"/>
        </w:trPr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2ABA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8,03</w:t>
            </w:r>
          </w:p>
        </w:tc>
        <w:tc>
          <w:tcPr>
            <w:tcW w:w="2552" w:type="dxa"/>
            <w:vAlign w:val="center"/>
          </w:tcPr>
          <w:p w:rsidR="00D82ABA" w:rsidRPr="00D82ABA" w:rsidRDefault="00A2654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7,42</w:t>
            </w:r>
          </w:p>
        </w:tc>
      </w:tr>
      <w:tr w:rsidR="00D82ABA" w:rsidRPr="00D82ABA" w:rsidTr="00D82ABA">
        <w:trPr>
          <w:jc w:val="center"/>
        </w:trPr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2ABA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9,05</w:t>
            </w:r>
          </w:p>
        </w:tc>
        <w:tc>
          <w:tcPr>
            <w:tcW w:w="2552" w:type="dxa"/>
            <w:vAlign w:val="center"/>
          </w:tcPr>
          <w:p w:rsidR="00D82ABA" w:rsidRPr="00D82ABA" w:rsidRDefault="00A2654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10,45</w:t>
            </w:r>
          </w:p>
        </w:tc>
      </w:tr>
      <w:tr w:rsidR="00D82ABA" w:rsidRPr="00D82ABA" w:rsidTr="00D82ABA">
        <w:trPr>
          <w:jc w:val="center"/>
        </w:trPr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2ABA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10,00</w:t>
            </w:r>
          </w:p>
        </w:tc>
        <w:tc>
          <w:tcPr>
            <w:tcW w:w="2552" w:type="dxa"/>
            <w:vAlign w:val="center"/>
          </w:tcPr>
          <w:p w:rsidR="00D82ABA" w:rsidRPr="00D82ABA" w:rsidRDefault="00A2654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12,86</w:t>
            </w:r>
          </w:p>
        </w:tc>
      </w:tr>
      <w:tr w:rsidR="00D82ABA" w:rsidRPr="00D82ABA" w:rsidTr="00D82ABA">
        <w:trPr>
          <w:jc w:val="center"/>
        </w:trPr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2ABA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11,00</w:t>
            </w:r>
          </w:p>
        </w:tc>
        <w:tc>
          <w:tcPr>
            <w:tcW w:w="2552" w:type="dxa"/>
            <w:vAlign w:val="center"/>
          </w:tcPr>
          <w:p w:rsidR="00D82ABA" w:rsidRPr="00D82ABA" w:rsidRDefault="00A2654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15,29</w:t>
            </w:r>
          </w:p>
        </w:tc>
      </w:tr>
      <w:tr w:rsidR="00D82ABA" w:rsidRPr="00D82ABA" w:rsidTr="00D82ABA">
        <w:trPr>
          <w:jc w:val="center"/>
        </w:trPr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2ABA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11,97</w:t>
            </w:r>
          </w:p>
        </w:tc>
        <w:tc>
          <w:tcPr>
            <w:tcW w:w="2552" w:type="dxa"/>
            <w:vAlign w:val="center"/>
          </w:tcPr>
          <w:p w:rsidR="00D82ABA" w:rsidRPr="00D82ABA" w:rsidRDefault="00A2654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17,57</w:t>
            </w:r>
          </w:p>
        </w:tc>
      </w:tr>
      <w:tr w:rsidR="00D82ABA" w:rsidRPr="00D82ABA" w:rsidTr="00D82ABA">
        <w:trPr>
          <w:jc w:val="center"/>
        </w:trPr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2ABA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12,96</w:t>
            </w:r>
          </w:p>
        </w:tc>
        <w:tc>
          <w:tcPr>
            <w:tcW w:w="2552" w:type="dxa"/>
            <w:vAlign w:val="center"/>
          </w:tcPr>
          <w:p w:rsidR="00D82ABA" w:rsidRPr="00D82ABA" w:rsidRDefault="00A2654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19,89</w:t>
            </w:r>
          </w:p>
        </w:tc>
      </w:tr>
      <w:tr w:rsidR="00D82ABA" w:rsidRPr="00D82ABA" w:rsidTr="00D82ABA">
        <w:trPr>
          <w:jc w:val="center"/>
        </w:trPr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2ABA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13,97</w:t>
            </w:r>
          </w:p>
        </w:tc>
        <w:tc>
          <w:tcPr>
            <w:tcW w:w="2552" w:type="dxa"/>
            <w:vAlign w:val="center"/>
          </w:tcPr>
          <w:p w:rsidR="00D82ABA" w:rsidRPr="00D82ABA" w:rsidRDefault="00A2654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22,31</w:t>
            </w:r>
          </w:p>
        </w:tc>
      </w:tr>
      <w:tr w:rsidR="00D82ABA" w:rsidRPr="00D82ABA" w:rsidTr="00D82ABA">
        <w:trPr>
          <w:jc w:val="center"/>
        </w:trPr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2ABA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551" w:type="dxa"/>
            <w:vAlign w:val="center"/>
          </w:tcPr>
          <w:p w:rsidR="00D82ABA" w:rsidRPr="00D82ABA" w:rsidRDefault="00D82AB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14,98</w:t>
            </w:r>
          </w:p>
        </w:tc>
        <w:tc>
          <w:tcPr>
            <w:tcW w:w="2552" w:type="dxa"/>
            <w:vAlign w:val="center"/>
          </w:tcPr>
          <w:p w:rsidR="00D82ABA" w:rsidRPr="00D82ABA" w:rsidRDefault="00A2654A" w:rsidP="00D82A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24,81</w:t>
            </w:r>
          </w:p>
        </w:tc>
      </w:tr>
    </w:tbl>
    <w:p w:rsidR="002310B1" w:rsidRDefault="002310B1" w:rsidP="00A254CE">
      <w:pPr>
        <w:rPr>
          <w:color w:val="000000" w:themeColor="text1"/>
        </w:rPr>
      </w:pPr>
    </w:p>
    <w:p w:rsidR="00C85B93" w:rsidRDefault="00C85B93" w:rsidP="00A254CE">
      <w:pPr>
        <w:rPr>
          <w:color w:val="000000" w:themeColor="text1"/>
        </w:rPr>
      </w:pPr>
    </w:p>
    <w:p w:rsidR="00C85B93" w:rsidRDefault="00C85B93" w:rsidP="00A254CE">
      <w:pPr>
        <w:rPr>
          <w:color w:val="000000" w:themeColor="text1"/>
        </w:rPr>
      </w:pPr>
    </w:p>
    <w:p w:rsidR="00C85B93" w:rsidRDefault="00C85B93" w:rsidP="00A254CE">
      <w:pPr>
        <w:rPr>
          <w:color w:val="000000" w:themeColor="text1"/>
        </w:rPr>
      </w:pPr>
    </w:p>
    <w:p w:rsidR="00C85B93" w:rsidRPr="002310B1" w:rsidRDefault="00C85B93" w:rsidP="00C85B93">
      <w:pPr>
        <w:jc w:val="center"/>
        <w:rPr>
          <w:color w:val="000000" w:themeColor="text1"/>
        </w:rPr>
      </w:pPr>
    </w:p>
    <w:p w:rsidR="002310B1" w:rsidRPr="002310B1" w:rsidRDefault="00C85B93" w:rsidP="00A254CE">
      <w:pPr>
        <w:rPr>
          <w:color w:val="000000" w:themeColor="text1"/>
        </w:rPr>
      </w:pPr>
      <w:r w:rsidRPr="00C85B93">
        <w:rPr>
          <w:noProof/>
          <w:color w:val="000000" w:themeColor="text1"/>
        </w:rPr>
        <w:drawing>
          <wp:inline distT="0" distB="0" distL="0" distR="0">
            <wp:extent cx="5760720" cy="3468926"/>
            <wp:effectExtent l="0" t="0" r="0" b="0"/>
            <wp:docPr id="3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310B1" w:rsidRPr="002310B1" w:rsidRDefault="002310B1" w:rsidP="00C85B93">
      <w:pPr>
        <w:ind w:left="709" w:right="709"/>
        <w:rPr>
          <w:b/>
          <w:color w:val="000000" w:themeColor="text1"/>
          <w:sz w:val="32"/>
        </w:rPr>
      </w:pPr>
    </w:p>
    <w:p w:rsidR="002310B1" w:rsidRDefault="002310B1" w:rsidP="002310B1">
      <w:pPr>
        <w:ind w:left="709" w:right="709"/>
        <w:rPr>
          <w:b/>
          <w:color w:val="000000" w:themeColor="text1"/>
          <w:sz w:val="32"/>
        </w:rPr>
      </w:pPr>
    </w:p>
    <w:p w:rsidR="00B60D23" w:rsidRDefault="00B60D23" w:rsidP="002310B1">
      <w:pPr>
        <w:ind w:left="709" w:right="709"/>
        <w:rPr>
          <w:b/>
          <w:color w:val="000000" w:themeColor="text1"/>
          <w:sz w:val="32"/>
        </w:rPr>
      </w:pPr>
    </w:p>
    <w:p w:rsidR="00B60D23" w:rsidRPr="002310B1" w:rsidRDefault="00B60D23" w:rsidP="00B60D23">
      <w:pPr>
        <w:ind w:left="709" w:right="709"/>
        <w:rPr>
          <w:b/>
          <w:color w:val="000000" w:themeColor="text1"/>
          <w:sz w:val="32"/>
        </w:rPr>
      </w:pPr>
    </w:p>
    <w:p w:rsidR="00B60D23" w:rsidRDefault="00B60D23" w:rsidP="00B60D23">
      <w:r>
        <w:t xml:space="preserve">Rezystancja statyczna: </w:t>
      </w:r>
      <w:r>
        <w:rPr>
          <w:b/>
        </w:rPr>
        <w:t xml:space="preserve"> </w:t>
      </w:r>
      <w:proofErr w:type="spellStart"/>
      <w:r>
        <w:rPr>
          <w:b/>
        </w:rPr>
        <w:t>R</w:t>
      </w:r>
      <w:r>
        <w:rPr>
          <w:b/>
          <w:vertAlign w:val="subscript"/>
        </w:rPr>
        <w:t>s</w:t>
      </w:r>
      <w:proofErr w:type="spellEnd"/>
      <w:r>
        <w:rPr>
          <w:b/>
        </w:rPr>
        <w:t xml:space="preserve">= u / i= </w:t>
      </w:r>
      <w:proofErr w:type="spellStart"/>
      <w:r>
        <w:rPr>
          <w:b/>
        </w:rPr>
        <w:t>R</w:t>
      </w:r>
      <w:r>
        <w:rPr>
          <w:b/>
          <w:vertAlign w:val="subscript"/>
        </w:rPr>
        <w:t>s</w:t>
      </w:r>
      <w:proofErr w:type="spellEnd"/>
      <w:r>
        <w:rPr>
          <w:b/>
        </w:rPr>
        <w:t>( i )</w:t>
      </w:r>
    </w:p>
    <w:p w:rsidR="00B60D23" w:rsidRDefault="00B60D23" w:rsidP="00B60D23"/>
    <w:p w:rsidR="00B60D23" w:rsidRDefault="00B60D23" w:rsidP="00B60D23">
      <w:pPr>
        <w:rPr>
          <w:b/>
        </w:rPr>
      </w:pPr>
      <w:r>
        <w:t xml:space="preserve">Rezystancja dynamiczna: </w:t>
      </w:r>
      <w:proofErr w:type="spellStart"/>
      <w:r>
        <w:rPr>
          <w:b/>
        </w:rPr>
        <w:t>R</w:t>
      </w:r>
      <w:r>
        <w:rPr>
          <w:b/>
          <w:vertAlign w:val="subscript"/>
        </w:rPr>
        <w:t>d</w:t>
      </w:r>
      <w:proofErr w:type="spellEnd"/>
      <w:r>
        <w:rPr>
          <w:b/>
        </w:rPr>
        <w:t xml:space="preserve">= </w:t>
      </w:r>
      <w:proofErr w:type="spellStart"/>
      <w:r>
        <w:rPr>
          <w:b/>
        </w:rPr>
        <w:t>du</w:t>
      </w:r>
      <w:proofErr w:type="spellEnd"/>
      <w:r>
        <w:rPr>
          <w:b/>
        </w:rPr>
        <w:t xml:space="preserve"> / di= (u</w:t>
      </w:r>
      <w:r>
        <w:rPr>
          <w:b/>
          <w:vertAlign w:val="subscript"/>
        </w:rPr>
        <w:t>2</w:t>
      </w:r>
      <w:r>
        <w:rPr>
          <w:b/>
        </w:rPr>
        <w:t>-u</w:t>
      </w:r>
      <w:r>
        <w:rPr>
          <w:b/>
          <w:vertAlign w:val="subscript"/>
        </w:rPr>
        <w:t>1</w:t>
      </w:r>
      <w:r>
        <w:rPr>
          <w:b/>
        </w:rPr>
        <w:t>)/ (i</w:t>
      </w:r>
      <w:r>
        <w:rPr>
          <w:b/>
          <w:vertAlign w:val="subscript"/>
        </w:rPr>
        <w:t>2</w:t>
      </w:r>
      <w:r>
        <w:rPr>
          <w:b/>
        </w:rPr>
        <w:t>-i</w:t>
      </w:r>
      <w:r>
        <w:rPr>
          <w:b/>
          <w:vertAlign w:val="subscript"/>
        </w:rPr>
        <w:t>1</w:t>
      </w:r>
      <w:r>
        <w:rPr>
          <w:b/>
        </w:rPr>
        <w:t xml:space="preserve">)= </w:t>
      </w:r>
      <w:proofErr w:type="spellStart"/>
      <w:r>
        <w:rPr>
          <w:b/>
        </w:rPr>
        <w:t>R</w:t>
      </w:r>
      <w:r>
        <w:rPr>
          <w:b/>
          <w:vertAlign w:val="subscript"/>
        </w:rPr>
        <w:t>d</w:t>
      </w:r>
      <w:proofErr w:type="spellEnd"/>
      <w:r>
        <w:rPr>
          <w:b/>
        </w:rPr>
        <w:t>( i )</w:t>
      </w:r>
    </w:p>
    <w:p w:rsidR="00B60D23" w:rsidRDefault="00B60D23" w:rsidP="00B60D23">
      <w:pPr>
        <w:ind w:right="709"/>
        <w:rPr>
          <w:b/>
          <w:color w:val="000000" w:themeColor="text1"/>
          <w:sz w:val="3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58"/>
        <w:gridCol w:w="850"/>
        <w:gridCol w:w="1131"/>
        <w:gridCol w:w="1131"/>
      </w:tblGrid>
      <w:tr w:rsidR="00B60D23" w:rsidTr="0055672B">
        <w:trPr>
          <w:cantSplit/>
          <w:jc w:val="center"/>
        </w:trPr>
        <w:tc>
          <w:tcPr>
            <w:tcW w:w="558" w:type="dxa"/>
            <w:tcBorders>
              <w:top w:val="single" w:sz="12" w:space="0" w:color="auto"/>
              <w:bottom w:val="nil"/>
              <w:right w:val="nil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lp.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I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b/>
                <w:color w:val="000000"/>
              </w:rPr>
            </w:pPr>
            <w:proofErr w:type="spellStart"/>
            <w:r>
              <w:rPr>
                <w:rFonts w:ascii="Arial" w:hAnsi="Arial"/>
                <w:b/>
                <w:color w:val="000000"/>
              </w:rPr>
              <w:t>R</w:t>
            </w:r>
            <w:r>
              <w:rPr>
                <w:rFonts w:ascii="Arial" w:hAnsi="Arial"/>
                <w:b/>
                <w:color w:val="000000"/>
                <w:vertAlign w:val="subscript"/>
              </w:rPr>
              <w:t>s</w:t>
            </w:r>
            <w:proofErr w:type="spellEnd"/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b/>
                <w:color w:val="000000"/>
              </w:rPr>
            </w:pPr>
            <w:proofErr w:type="spellStart"/>
            <w:r>
              <w:rPr>
                <w:rFonts w:ascii="Arial" w:hAnsi="Arial"/>
                <w:b/>
                <w:color w:val="000000"/>
              </w:rPr>
              <w:t>R</w:t>
            </w:r>
            <w:r>
              <w:rPr>
                <w:rFonts w:ascii="Arial" w:hAnsi="Arial"/>
                <w:b/>
                <w:color w:val="000000"/>
                <w:vertAlign w:val="subscript"/>
              </w:rPr>
              <w:t>d</w:t>
            </w:r>
            <w:proofErr w:type="spellEnd"/>
          </w:p>
        </w:tc>
      </w:tr>
      <w:tr w:rsidR="00B60D23" w:rsidTr="0055672B">
        <w:trPr>
          <w:cantSplit/>
          <w:jc w:val="center"/>
        </w:trPr>
        <w:tc>
          <w:tcPr>
            <w:tcW w:w="558" w:type="dxa"/>
            <w:tcBorders>
              <w:top w:val="nil"/>
              <w:bottom w:val="single" w:sz="12" w:space="0" w:color="auto"/>
              <w:right w:val="nil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b/>
                <w:i/>
                <w:color w:val="000000"/>
              </w:rPr>
            </w:pPr>
            <w:proofErr w:type="spellStart"/>
            <w:r>
              <w:rPr>
                <w:rFonts w:ascii="Arial" w:hAnsi="Arial"/>
                <w:b/>
                <w:i/>
                <w:color w:val="000000"/>
              </w:rPr>
              <w:t>[m</w:t>
            </w:r>
            <w:proofErr w:type="spellEnd"/>
            <w:r>
              <w:rPr>
                <w:rFonts w:ascii="Arial" w:hAnsi="Arial"/>
                <w:b/>
                <w:i/>
                <w:color w:val="000000"/>
              </w:rPr>
              <w:t>A]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b/>
                <w:i/>
                <w:color w:val="000000"/>
              </w:rPr>
            </w:pPr>
            <w:r>
              <w:rPr>
                <w:rFonts w:ascii="Arial" w:hAnsi="Arial"/>
                <w:b/>
                <w:i/>
                <w:color w:val="000000"/>
              </w:rPr>
              <w:t>[k</w:t>
            </w:r>
            <w:r>
              <w:rPr>
                <w:rFonts w:ascii="Arial" w:hAnsi="Arial"/>
                <w:b/>
                <w:i/>
                <w:color w:val="000000"/>
              </w:rPr>
              <w:sym w:font="Symbol" w:char="F057"/>
            </w:r>
            <w:r>
              <w:rPr>
                <w:rFonts w:ascii="Arial" w:hAnsi="Arial"/>
                <w:b/>
                <w:i/>
                <w:color w:val="000000"/>
              </w:rPr>
              <w:t>]</w:t>
            </w:r>
          </w:p>
        </w:tc>
        <w:tc>
          <w:tcPr>
            <w:tcW w:w="113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b/>
                <w:i/>
                <w:color w:val="000000"/>
              </w:rPr>
            </w:pPr>
            <w:r>
              <w:rPr>
                <w:rFonts w:ascii="Arial" w:hAnsi="Arial"/>
                <w:b/>
                <w:i/>
                <w:color w:val="000000"/>
              </w:rPr>
              <w:t>[k</w:t>
            </w:r>
            <w:r>
              <w:rPr>
                <w:rFonts w:ascii="Arial" w:hAnsi="Arial"/>
                <w:b/>
                <w:i/>
                <w:color w:val="000000"/>
              </w:rPr>
              <w:sym w:font="Symbol" w:char="F057"/>
            </w:r>
            <w:r>
              <w:rPr>
                <w:rFonts w:ascii="Arial" w:hAnsi="Arial"/>
                <w:b/>
                <w:i/>
                <w:color w:val="000000"/>
              </w:rPr>
              <w:t>]</w:t>
            </w:r>
          </w:p>
        </w:tc>
      </w:tr>
      <w:tr w:rsidR="00B60D23" w:rsidTr="0055672B">
        <w:trPr>
          <w:cantSplit/>
          <w:jc w:val="center"/>
        </w:trPr>
        <w:tc>
          <w:tcPr>
            <w:tcW w:w="558" w:type="dxa"/>
            <w:tcBorders>
              <w:top w:val="nil"/>
              <w:right w:val="nil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11,60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0,86</w:t>
            </w:r>
          </w:p>
        </w:tc>
        <w:tc>
          <w:tcPr>
            <w:tcW w:w="1131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0,86</w:t>
            </w:r>
          </w:p>
        </w:tc>
      </w:tr>
      <w:tr w:rsidR="00B60D23" w:rsidTr="0055672B">
        <w:trPr>
          <w:cantSplit/>
          <w:jc w:val="center"/>
        </w:trPr>
        <w:tc>
          <w:tcPr>
            <w:tcW w:w="558" w:type="dxa"/>
            <w:tcBorders>
              <w:right w:val="nil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25,00</w:t>
            </w:r>
          </w:p>
        </w:tc>
        <w:tc>
          <w:tcPr>
            <w:tcW w:w="1131" w:type="dxa"/>
            <w:tcBorders>
              <w:left w:val="nil"/>
              <w:right w:val="nil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1,20</w:t>
            </w:r>
          </w:p>
        </w:tc>
        <w:tc>
          <w:tcPr>
            <w:tcW w:w="1131" w:type="dxa"/>
            <w:tcBorders>
              <w:left w:val="single" w:sz="12" w:space="0" w:color="auto"/>
              <w:right w:val="single" w:sz="12" w:space="0" w:color="auto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1,49</w:t>
            </w:r>
          </w:p>
        </w:tc>
      </w:tr>
      <w:tr w:rsidR="00B60D23" w:rsidTr="0055672B">
        <w:trPr>
          <w:cantSplit/>
          <w:jc w:val="center"/>
        </w:trPr>
        <w:tc>
          <w:tcPr>
            <w:tcW w:w="558" w:type="dxa"/>
            <w:tcBorders>
              <w:right w:val="nil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34,00</w:t>
            </w:r>
          </w:p>
        </w:tc>
        <w:tc>
          <w:tcPr>
            <w:tcW w:w="1131" w:type="dxa"/>
            <w:tcBorders>
              <w:left w:val="nil"/>
              <w:right w:val="nil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1,47</w:t>
            </w:r>
          </w:p>
        </w:tc>
        <w:tc>
          <w:tcPr>
            <w:tcW w:w="1131" w:type="dxa"/>
            <w:tcBorders>
              <w:left w:val="single" w:sz="12" w:space="0" w:color="auto"/>
              <w:right w:val="single" w:sz="12" w:space="0" w:color="auto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2,22</w:t>
            </w:r>
          </w:p>
        </w:tc>
      </w:tr>
      <w:tr w:rsidR="00B60D23" w:rsidTr="0055672B">
        <w:trPr>
          <w:cantSplit/>
          <w:jc w:val="center"/>
        </w:trPr>
        <w:tc>
          <w:tcPr>
            <w:tcW w:w="558" w:type="dxa"/>
            <w:tcBorders>
              <w:right w:val="nil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53,00</w:t>
            </w:r>
          </w:p>
        </w:tc>
        <w:tc>
          <w:tcPr>
            <w:tcW w:w="1131" w:type="dxa"/>
            <w:tcBorders>
              <w:left w:val="nil"/>
              <w:right w:val="nil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1,89</w:t>
            </w:r>
          </w:p>
        </w:tc>
        <w:tc>
          <w:tcPr>
            <w:tcW w:w="1131" w:type="dxa"/>
            <w:tcBorders>
              <w:left w:val="single" w:sz="12" w:space="0" w:color="auto"/>
              <w:right w:val="single" w:sz="12" w:space="0" w:color="auto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2,63</w:t>
            </w:r>
          </w:p>
        </w:tc>
      </w:tr>
      <w:tr w:rsidR="00B60D23" w:rsidTr="0055672B">
        <w:trPr>
          <w:cantSplit/>
          <w:jc w:val="center"/>
        </w:trPr>
        <w:tc>
          <w:tcPr>
            <w:tcW w:w="558" w:type="dxa"/>
            <w:tcBorders>
              <w:right w:val="nil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68,00</w:t>
            </w:r>
          </w:p>
        </w:tc>
        <w:tc>
          <w:tcPr>
            <w:tcW w:w="1131" w:type="dxa"/>
            <w:tcBorders>
              <w:left w:val="nil"/>
              <w:right w:val="nil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2,21</w:t>
            </w:r>
          </w:p>
        </w:tc>
        <w:tc>
          <w:tcPr>
            <w:tcW w:w="1131" w:type="dxa"/>
            <w:tcBorders>
              <w:left w:val="single" w:sz="12" w:space="0" w:color="auto"/>
              <w:right w:val="single" w:sz="12" w:space="0" w:color="auto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3,33</w:t>
            </w:r>
          </w:p>
        </w:tc>
      </w:tr>
      <w:tr w:rsidR="00B60D23" w:rsidTr="0055672B">
        <w:trPr>
          <w:cantSplit/>
          <w:jc w:val="center"/>
        </w:trPr>
        <w:tc>
          <w:tcPr>
            <w:tcW w:w="558" w:type="dxa"/>
            <w:tcBorders>
              <w:right w:val="nil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6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80,50</w:t>
            </w:r>
          </w:p>
        </w:tc>
        <w:tc>
          <w:tcPr>
            <w:tcW w:w="1131" w:type="dxa"/>
            <w:tcBorders>
              <w:left w:val="nil"/>
              <w:right w:val="nil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2,48</w:t>
            </w:r>
          </w:p>
        </w:tc>
        <w:tc>
          <w:tcPr>
            <w:tcW w:w="1131" w:type="dxa"/>
            <w:tcBorders>
              <w:left w:val="single" w:sz="12" w:space="0" w:color="auto"/>
              <w:right w:val="single" w:sz="12" w:space="0" w:color="auto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4,00</w:t>
            </w:r>
          </w:p>
        </w:tc>
      </w:tr>
      <w:tr w:rsidR="00B60D23" w:rsidTr="0055672B">
        <w:trPr>
          <w:cantSplit/>
          <w:jc w:val="center"/>
        </w:trPr>
        <w:tc>
          <w:tcPr>
            <w:tcW w:w="558" w:type="dxa"/>
            <w:tcBorders>
              <w:right w:val="nil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7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90,00</w:t>
            </w:r>
          </w:p>
        </w:tc>
        <w:tc>
          <w:tcPr>
            <w:tcW w:w="1131" w:type="dxa"/>
            <w:tcBorders>
              <w:left w:val="nil"/>
              <w:right w:val="nil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2,67</w:t>
            </w:r>
          </w:p>
        </w:tc>
        <w:tc>
          <w:tcPr>
            <w:tcW w:w="11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0D23" w:rsidRDefault="00B60D23" w:rsidP="0055672B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4,21</w:t>
            </w:r>
          </w:p>
        </w:tc>
      </w:tr>
    </w:tbl>
    <w:p w:rsidR="002310B1" w:rsidRPr="002310B1" w:rsidRDefault="002310B1" w:rsidP="00B60D23">
      <w:pPr>
        <w:ind w:right="709"/>
        <w:rPr>
          <w:b/>
          <w:color w:val="000000" w:themeColor="text1"/>
          <w:sz w:val="32"/>
        </w:rPr>
      </w:pPr>
    </w:p>
    <w:p w:rsidR="002310B1" w:rsidRPr="002310B1" w:rsidRDefault="00C85B93" w:rsidP="00B60D23">
      <w:pPr>
        <w:tabs>
          <w:tab w:val="left" w:pos="9072"/>
        </w:tabs>
        <w:jc w:val="center"/>
        <w:rPr>
          <w:b/>
          <w:color w:val="000000" w:themeColor="text1"/>
          <w:sz w:val="32"/>
        </w:rPr>
      </w:pPr>
      <w:r>
        <w:rPr>
          <w:b/>
          <w:noProof/>
          <w:color w:val="000000" w:themeColor="text1"/>
          <w:sz w:val="32"/>
        </w:rPr>
        <w:drawing>
          <wp:inline distT="0" distB="0" distL="0" distR="0">
            <wp:extent cx="3207229" cy="2405422"/>
            <wp:effectExtent l="19050" t="0" r="0" b="0"/>
            <wp:docPr id="5" name="Obraz 4" descr="DSC002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236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0201" cy="2407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0B1" w:rsidRDefault="00CF2F2C" w:rsidP="00B60D23">
      <w:pPr>
        <w:ind w:left="709" w:right="709"/>
        <w:jc w:val="center"/>
        <w:rPr>
          <w:color w:val="000000" w:themeColor="text1"/>
        </w:rPr>
      </w:pPr>
      <w:r>
        <w:rPr>
          <w:color w:val="000000" w:themeColor="text1"/>
        </w:rPr>
        <w:t>Fotografia przedstawiająca wzbudzanie się układu.</w:t>
      </w:r>
    </w:p>
    <w:p w:rsidR="00CF2F2C" w:rsidRDefault="00CF2F2C" w:rsidP="002310B1">
      <w:pPr>
        <w:ind w:left="709" w:right="709"/>
        <w:rPr>
          <w:color w:val="000000" w:themeColor="text1"/>
        </w:rPr>
      </w:pPr>
    </w:p>
    <w:p w:rsidR="00CF2F2C" w:rsidRPr="00CF2F2C" w:rsidRDefault="00CF2F2C" w:rsidP="002310B1">
      <w:pPr>
        <w:ind w:left="709" w:right="709"/>
        <w:rPr>
          <w:color w:val="000000" w:themeColor="text1"/>
        </w:rPr>
      </w:pPr>
    </w:p>
    <w:p w:rsidR="002310B1" w:rsidRPr="009031EC" w:rsidRDefault="009031EC" w:rsidP="009031EC">
      <w:pPr>
        <w:pStyle w:val="Akapitzlist"/>
        <w:numPr>
          <w:ilvl w:val="0"/>
          <w:numId w:val="1"/>
        </w:numPr>
        <w:ind w:right="709"/>
        <w:rPr>
          <w:b/>
          <w:color w:val="000000" w:themeColor="text1"/>
        </w:rPr>
      </w:pPr>
      <w:r w:rsidRPr="009031EC">
        <w:rPr>
          <w:b/>
          <w:color w:val="000000" w:themeColor="text1"/>
        </w:rPr>
        <w:t>Wnioski</w:t>
      </w:r>
    </w:p>
    <w:p w:rsidR="009031EC" w:rsidRDefault="009031EC" w:rsidP="009031EC">
      <w:r>
        <w:t>Charakterystyki rezystancji statycznej oraz dynamicznej wykreślone na podstawie pomiarów przeprowadzonych podczas ćwiczenia mają podobny przebieg ,jak charakterystyki teoretyczne dla badanych elementów:</w:t>
      </w:r>
    </w:p>
    <w:p w:rsidR="009031EC" w:rsidRDefault="009031EC" w:rsidP="009031EC">
      <w:r>
        <w:t xml:space="preserve">- charakterystyki rezystancji statycznej i dynamicznej  diody </w:t>
      </w:r>
      <w:proofErr w:type="spellStart"/>
      <w:r>
        <w:t>Zenera</w:t>
      </w:r>
      <w:proofErr w:type="spellEnd"/>
      <w:r>
        <w:t xml:space="preserve"> przy polaryzacji w kierunku</w:t>
      </w:r>
    </w:p>
    <w:p w:rsidR="009031EC" w:rsidRDefault="009031EC" w:rsidP="009031EC">
      <w:r>
        <w:t xml:space="preserve">przewodzenia zgadzają się z teorią: </w:t>
      </w:r>
      <w:proofErr w:type="spellStart"/>
      <w:r>
        <w:t>ch-ka</w:t>
      </w:r>
      <w:proofErr w:type="spellEnd"/>
      <w:r>
        <w:t xml:space="preserve"> </w:t>
      </w:r>
      <w:proofErr w:type="spellStart"/>
      <w:r>
        <w:t>R</w:t>
      </w:r>
      <w:r w:rsidRPr="009031EC">
        <w:rPr>
          <w:vertAlign w:val="subscript"/>
        </w:rPr>
        <w:t>s</w:t>
      </w:r>
      <w:proofErr w:type="spellEnd"/>
      <w:r>
        <w:t xml:space="preserve">(I) wykazuje łagodniejszy spadek niż </w:t>
      </w:r>
      <w:proofErr w:type="spellStart"/>
      <w:r>
        <w:t>ch-ka</w:t>
      </w:r>
      <w:proofErr w:type="spellEnd"/>
      <w:r>
        <w:t xml:space="preserve"> </w:t>
      </w:r>
      <w:proofErr w:type="spellStart"/>
      <w:r>
        <w:t>R</w:t>
      </w:r>
      <w:r w:rsidRPr="009031EC">
        <w:rPr>
          <w:vertAlign w:val="subscript"/>
        </w:rPr>
        <w:t>d</w:t>
      </w:r>
      <w:proofErr w:type="spellEnd"/>
      <w:r>
        <w:t>(I);</w:t>
      </w:r>
    </w:p>
    <w:p w:rsidR="009031EC" w:rsidRDefault="009031EC" w:rsidP="009031EC">
      <w:r>
        <w:t xml:space="preserve">charakterystyka </w:t>
      </w:r>
      <w:proofErr w:type="spellStart"/>
      <w:r>
        <w:t>R</w:t>
      </w:r>
      <w:r w:rsidRPr="009031EC">
        <w:rPr>
          <w:vertAlign w:val="subscript"/>
        </w:rPr>
        <w:t>d</w:t>
      </w:r>
      <w:proofErr w:type="spellEnd"/>
      <w:r>
        <w:t>(I) wykazuje również zakresy bardzo małej, a następnie dużej zależności od prądu.</w:t>
      </w:r>
    </w:p>
    <w:p w:rsidR="009031EC" w:rsidRDefault="009031EC" w:rsidP="009031EC">
      <w:r>
        <w:t xml:space="preserve">- charakterystyki rezystancji statycznej i dynamicznej  diody </w:t>
      </w:r>
      <w:proofErr w:type="spellStart"/>
      <w:r>
        <w:t>Zenera</w:t>
      </w:r>
      <w:proofErr w:type="spellEnd"/>
      <w:r>
        <w:t xml:space="preserve"> przy polaryzacji w kierunku zaporowym mają kształt bardzo zbliżony do charakterystyk </w:t>
      </w:r>
      <w:proofErr w:type="spellStart"/>
      <w:r>
        <w:t>toeretycznych</w:t>
      </w:r>
      <w:proofErr w:type="spellEnd"/>
      <w:r>
        <w:t xml:space="preserve"> lecz są względem nich obrócone o 180</w:t>
      </w:r>
      <w:r>
        <w:sym w:font="Symbol" w:char="F0B0"/>
      </w:r>
      <w:r>
        <w:t xml:space="preserve">. </w:t>
      </w:r>
    </w:p>
    <w:p w:rsidR="009031EC" w:rsidRDefault="009031EC" w:rsidP="009031EC">
      <w:r>
        <w:t xml:space="preserve">- charakterystyka </w:t>
      </w:r>
      <w:proofErr w:type="spellStart"/>
      <w:r>
        <w:t>R</w:t>
      </w:r>
      <w:r w:rsidRPr="009031EC">
        <w:rPr>
          <w:vertAlign w:val="subscript"/>
        </w:rPr>
        <w:t>d</w:t>
      </w:r>
      <w:proofErr w:type="spellEnd"/>
      <w:r>
        <w:t>(I) termistora posiada, zgodnie z teorią, część ujemną rezystancji dynamicznej</w:t>
      </w:r>
    </w:p>
    <w:p w:rsidR="009031EC" w:rsidRDefault="009031EC" w:rsidP="009031EC">
      <w:r>
        <w:t xml:space="preserve">- charakterystyki rezystancji statycznej i dynamicznej warystora zgadzają się z </w:t>
      </w:r>
      <w:proofErr w:type="spellStart"/>
      <w:r>
        <w:t>chakterystykami</w:t>
      </w:r>
      <w:proofErr w:type="spellEnd"/>
      <w:r>
        <w:t xml:space="preserve"> teoretycznymi</w:t>
      </w:r>
    </w:p>
    <w:p w:rsidR="009031EC" w:rsidRDefault="009031EC" w:rsidP="009031EC">
      <w:r>
        <w:t xml:space="preserve">- charakterystyki rezystancji statycznej i dynamicznej żarówki nie uwzględniają zakresu niskoprądowego dla tego elementu. Zakres charakterystyk </w:t>
      </w:r>
      <w:proofErr w:type="spellStart"/>
      <w:r>
        <w:t>R</w:t>
      </w:r>
      <w:r w:rsidRPr="009031EC">
        <w:rPr>
          <w:vertAlign w:val="subscript"/>
        </w:rPr>
        <w:t>s</w:t>
      </w:r>
      <w:proofErr w:type="spellEnd"/>
      <w:r>
        <w:t xml:space="preserve">(I) oraz </w:t>
      </w:r>
      <w:proofErr w:type="spellStart"/>
      <w:r>
        <w:t>R</w:t>
      </w:r>
      <w:r w:rsidRPr="009031EC">
        <w:rPr>
          <w:vertAlign w:val="subscript"/>
        </w:rPr>
        <w:t>d</w:t>
      </w:r>
      <w:proofErr w:type="spellEnd"/>
      <w:r>
        <w:t>(I) obejmuje jedynie zakres liniowy charakterystyki prądowo- napięciowej.</w:t>
      </w:r>
    </w:p>
    <w:p w:rsidR="00062B72" w:rsidRPr="002310B1" w:rsidRDefault="00062B72" w:rsidP="00062B72">
      <w:pPr>
        <w:rPr>
          <w:color w:val="000000" w:themeColor="text1"/>
        </w:rPr>
      </w:pPr>
    </w:p>
    <w:sectPr w:rsidR="00062B72" w:rsidRPr="002310B1" w:rsidSect="00A254CE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C60585F"/>
    <w:multiLevelType w:val="hybridMultilevel"/>
    <w:tmpl w:val="F5E0566A"/>
    <w:lvl w:ilvl="0" w:tplc="F3D27E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C63E0"/>
    <w:multiLevelType w:val="singleLevel"/>
    <w:tmpl w:val="8C82EFA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239" w:hanging="283"/>
        </w:pPr>
        <w:rPr>
          <w:rFonts w:ascii="Symbol" w:hAnsi="Symbol" w:hint="default"/>
        </w:rPr>
      </w:lvl>
    </w:lvlOverride>
  </w:num>
  <w:num w:numId="4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11703"/>
    <w:rsid w:val="00062B72"/>
    <w:rsid w:val="000A21EA"/>
    <w:rsid w:val="000D4209"/>
    <w:rsid w:val="001630F2"/>
    <w:rsid w:val="00180A13"/>
    <w:rsid w:val="001B70C8"/>
    <w:rsid w:val="001E4C9C"/>
    <w:rsid w:val="002310B1"/>
    <w:rsid w:val="002A4967"/>
    <w:rsid w:val="00416315"/>
    <w:rsid w:val="0050231C"/>
    <w:rsid w:val="00506D80"/>
    <w:rsid w:val="00531D0E"/>
    <w:rsid w:val="006366E4"/>
    <w:rsid w:val="006501F4"/>
    <w:rsid w:val="006E375D"/>
    <w:rsid w:val="008435BE"/>
    <w:rsid w:val="009031EC"/>
    <w:rsid w:val="0091091B"/>
    <w:rsid w:val="009751FF"/>
    <w:rsid w:val="00A12468"/>
    <w:rsid w:val="00A254CE"/>
    <w:rsid w:val="00A2654A"/>
    <w:rsid w:val="00A85CCC"/>
    <w:rsid w:val="00AE35A2"/>
    <w:rsid w:val="00AF5BAA"/>
    <w:rsid w:val="00B231AC"/>
    <w:rsid w:val="00B60D23"/>
    <w:rsid w:val="00BC27A3"/>
    <w:rsid w:val="00BD2D87"/>
    <w:rsid w:val="00C439D0"/>
    <w:rsid w:val="00C84E09"/>
    <w:rsid w:val="00C85B93"/>
    <w:rsid w:val="00CD19CB"/>
    <w:rsid w:val="00CF2F2C"/>
    <w:rsid w:val="00D11703"/>
    <w:rsid w:val="00D506F2"/>
    <w:rsid w:val="00D82ABA"/>
    <w:rsid w:val="00DB6A56"/>
    <w:rsid w:val="00E24C72"/>
    <w:rsid w:val="00F43C33"/>
    <w:rsid w:val="00FF0D0A"/>
    <w:rsid w:val="00FF1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310B1"/>
    <w:pPr>
      <w:keepNext/>
      <w:outlineLvl w:val="0"/>
    </w:pPr>
    <w:rPr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2310B1"/>
    <w:pPr>
      <w:keepNext/>
      <w:outlineLvl w:val="1"/>
    </w:pPr>
    <w:rPr>
      <w:sz w:val="44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310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6D8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A254CE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A254C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4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4CE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E37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2310B1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310B1"/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310B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customStyle="1" w:styleId="zwyklytekst">
    <w:name w:val="zwykly tekst"/>
    <w:rsid w:val="00180A1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customStyle="1" w:styleId="podtytuylab">
    <w:name w:val="podtytuły_lab"/>
    <w:next w:val="zwyklytekst"/>
    <w:rsid w:val="00180A1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 w:val="26"/>
      <w:szCs w:val="20"/>
      <w:u w:val="single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0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chart" Target="charts/chart1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OLEGIUM\Technika%20analogowa%20II\spr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/>
              <a:t>i=f(u)</a:t>
            </a:r>
          </a:p>
        </c:rich>
      </c:tx>
      <c:overlay val="1"/>
    </c:title>
    <c:plotArea>
      <c:layout>
        <c:manualLayout>
          <c:layoutTarget val="inner"/>
          <c:xMode val="edge"/>
          <c:yMode val="edge"/>
          <c:x val="5.6014413944113453E-2"/>
          <c:y val="3.395265958727639E-2"/>
          <c:w val="0.91439538289757982"/>
          <c:h val="0.85079992294541273"/>
        </c:manualLayout>
      </c:layout>
      <c:scatterChart>
        <c:scatterStyle val="smoothMarker"/>
        <c:ser>
          <c:idx val="0"/>
          <c:order val="0"/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Arkusz1!$A$3:$A$18</c:f>
              <c:numCache>
                <c:formatCode>General</c:formatCode>
                <c:ptCount val="1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4.5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</c:numCache>
            </c:numRef>
          </c:xVal>
          <c:yVal>
            <c:numRef>
              <c:f>Arkusz1!$C$3:$C$18</c:f>
              <c:numCache>
                <c:formatCode>General</c:formatCode>
                <c:ptCount val="16"/>
                <c:pt idx="0">
                  <c:v>1.37</c:v>
                </c:pt>
                <c:pt idx="1">
                  <c:v>6.9</c:v>
                </c:pt>
                <c:pt idx="2">
                  <c:v>7.55</c:v>
                </c:pt>
                <c:pt idx="3">
                  <c:v>7.07</c:v>
                </c:pt>
                <c:pt idx="4">
                  <c:v>5.9300000000000024</c:v>
                </c:pt>
                <c:pt idx="5">
                  <c:v>0.12000000000000002</c:v>
                </c:pt>
                <c:pt idx="6">
                  <c:v>1.86</c:v>
                </c:pt>
                <c:pt idx="7">
                  <c:v>4.6199999999999974</c:v>
                </c:pt>
                <c:pt idx="8">
                  <c:v>7.42</c:v>
                </c:pt>
                <c:pt idx="9">
                  <c:v>10.450000000000005</c:v>
                </c:pt>
                <c:pt idx="10">
                  <c:v>12.860000000000005</c:v>
                </c:pt>
                <c:pt idx="11">
                  <c:v>15.29</c:v>
                </c:pt>
                <c:pt idx="12">
                  <c:v>17.57</c:v>
                </c:pt>
                <c:pt idx="13">
                  <c:v>19.89</c:v>
                </c:pt>
                <c:pt idx="14">
                  <c:v>22.310000000000009</c:v>
                </c:pt>
                <c:pt idx="15">
                  <c:v>24.810000000000009</c:v>
                </c:pt>
              </c:numCache>
            </c:numRef>
          </c:yVal>
          <c:smooth val="1"/>
        </c:ser>
        <c:axId val="141934592"/>
        <c:axId val="141936512"/>
      </c:scatterChart>
      <c:valAx>
        <c:axId val="14193459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/>
                  <a:t>U [V]</a:t>
                </a:r>
              </a:p>
            </c:rich>
          </c:tx>
          <c:layout>
            <c:manualLayout>
              <c:xMode val="edge"/>
              <c:yMode val="edge"/>
              <c:x val="0.89881976769478478"/>
              <c:y val="0.82506104168171635"/>
            </c:manualLayout>
          </c:layout>
        </c:title>
        <c:numFmt formatCode="General" sourceLinked="1"/>
        <c:tickLblPos val="nextTo"/>
        <c:crossAx val="141936512"/>
        <c:crosses val="autoZero"/>
        <c:crossBetween val="midCat"/>
        <c:majorUnit val="1"/>
      </c:valAx>
      <c:valAx>
        <c:axId val="141936512"/>
        <c:scaling>
          <c:orientation val="minMax"/>
          <c:max val="25"/>
          <c:min val="0"/>
        </c:scaling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pl-PL"/>
                  <a:t>I [mA]</a:t>
                </a:r>
              </a:p>
            </c:rich>
          </c:tx>
          <c:layout>
            <c:manualLayout>
              <c:xMode val="edge"/>
              <c:yMode val="edge"/>
              <c:x val="6.077348066298343E-2"/>
              <c:y val="2.0201064316501739E-2"/>
            </c:manualLayout>
          </c:layout>
        </c:title>
        <c:numFmt formatCode="General" sourceLinked="1"/>
        <c:tickLblPos val="nextTo"/>
        <c:crossAx val="141934592"/>
        <c:crosses val="autoZero"/>
        <c:crossBetween val="midCat"/>
        <c:majorUnit val="2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587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Paweł</cp:lastModifiedBy>
  <cp:revision>9</cp:revision>
  <dcterms:created xsi:type="dcterms:W3CDTF">2007-11-25T17:15:00Z</dcterms:created>
  <dcterms:modified xsi:type="dcterms:W3CDTF">2010-02-17T21:08:00Z</dcterms:modified>
</cp:coreProperties>
</file>