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D11703" w:rsidTr="006D12CA">
        <w:trPr>
          <w:trHeight w:val="566"/>
        </w:trPr>
        <w:tc>
          <w:tcPr>
            <w:tcW w:w="9333" w:type="dxa"/>
            <w:gridSpan w:val="5"/>
            <w:vAlign w:val="center"/>
          </w:tcPr>
          <w:p w:rsidR="00D11703" w:rsidRDefault="00D11703" w:rsidP="006D12CA">
            <w:pPr>
              <w:jc w:val="center"/>
            </w:pPr>
            <w:r>
              <w:t xml:space="preserve">SPRAWOZDANIE Z ĆWICZENIA LABORATORYJNEGO Z </w:t>
            </w:r>
          </w:p>
          <w:p w:rsidR="00D11703" w:rsidRDefault="00D11703" w:rsidP="006D12CA">
            <w:pPr>
              <w:jc w:val="center"/>
            </w:pPr>
            <w:r>
              <w:t>TACHNIKI ANALOGOWEJ II</w:t>
            </w:r>
          </w:p>
        </w:tc>
      </w:tr>
      <w:tr w:rsidR="00D11703" w:rsidTr="006D12CA">
        <w:trPr>
          <w:trHeight w:val="1246"/>
        </w:trPr>
        <w:tc>
          <w:tcPr>
            <w:tcW w:w="4335" w:type="dxa"/>
            <w:gridSpan w:val="3"/>
            <w:vAlign w:val="center"/>
          </w:tcPr>
          <w:p w:rsidR="00D11703" w:rsidRDefault="00D11703" w:rsidP="006D12CA">
            <w:pPr>
              <w:jc w:val="center"/>
            </w:pPr>
            <w:r>
              <w:t>KOLEGIUM KARKONOWSKIE</w:t>
            </w:r>
          </w:p>
          <w:p w:rsidR="00D11703" w:rsidRDefault="00D11703" w:rsidP="006D12CA">
            <w:pPr>
              <w:jc w:val="center"/>
            </w:pPr>
            <w:r>
              <w:t>w Jeleniej Górze</w:t>
            </w:r>
          </w:p>
          <w:p w:rsidR="00D11703" w:rsidRDefault="00D11703" w:rsidP="006D12CA">
            <w:pPr>
              <w:jc w:val="center"/>
            </w:pPr>
            <w:r>
              <w:t>INSTYTUT TECHNIKI</w:t>
            </w:r>
          </w:p>
        </w:tc>
        <w:tc>
          <w:tcPr>
            <w:tcW w:w="4998" w:type="dxa"/>
            <w:gridSpan w:val="2"/>
          </w:tcPr>
          <w:p w:rsidR="00D11703" w:rsidRDefault="00D11703" w:rsidP="006D12CA">
            <w:r>
              <w:t>Temat ćwiczenia: Obwody rezonansowe.</w:t>
            </w:r>
          </w:p>
          <w:p w:rsidR="00D11703" w:rsidRDefault="00D11703" w:rsidP="006D12CA">
            <w:r>
              <w:t>(ćwiczenie nr 3)</w:t>
            </w:r>
          </w:p>
        </w:tc>
      </w:tr>
      <w:tr w:rsidR="00D11703" w:rsidTr="006D12CA">
        <w:trPr>
          <w:trHeight w:val="836"/>
        </w:trPr>
        <w:tc>
          <w:tcPr>
            <w:tcW w:w="4335" w:type="dxa"/>
            <w:gridSpan w:val="3"/>
          </w:tcPr>
          <w:p w:rsidR="00D11703" w:rsidRDefault="00D11703" w:rsidP="006D12CA">
            <w:r>
              <w:t xml:space="preserve">Imię i nazwisko: </w:t>
            </w:r>
          </w:p>
          <w:p w:rsidR="00D11703" w:rsidRDefault="00D11703" w:rsidP="006D12CA"/>
        </w:tc>
        <w:tc>
          <w:tcPr>
            <w:tcW w:w="2449" w:type="dxa"/>
            <w:vMerge w:val="restart"/>
          </w:tcPr>
          <w:p w:rsidR="00D11703" w:rsidRDefault="00D11703" w:rsidP="006D12CA">
            <w:r>
              <w:t xml:space="preserve">Data wykonania </w:t>
            </w:r>
          </w:p>
          <w:p w:rsidR="00D11703" w:rsidRDefault="00D11703" w:rsidP="006D12CA">
            <w:r>
              <w:t>ćwiczenia:</w:t>
            </w:r>
          </w:p>
          <w:p w:rsidR="00D11703" w:rsidRDefault="00D11703" w:rsidP="006D12CA">
            <w:r>
              <w:t>22.10.2007</w:t>
            </w:r>
          </w:p>
        </w:tc>
        <w:tc>
          <w:tcPr>
            <w:tcW w:w="2549" w:type="dxa"/>
            <w:vMerge w:val="restart"/>
          </w:tcPr>
          <w:p w:rsidR="00D11703" w:rsidRDefault="00D11703" w:rsidP="006D12CA">
            <w:r>
              <w:t>Ocena:</w:t>
            </w:r>
          </w:p>
        </w:tc>
      </w:tr>
      <w:tr w:rsidR="00D11703" w:rsidTr="006D12CA">
        <w:trPr>
          <w:trHeight w:val="691"/>
        </w:trPr>
        <w:tc>
          <w:tcPr>
            <w:tcW w:w="1489" w:type="dxa"/>
          </w:tcPr>
          <w:p w:rsidR="00D11703" w:rsidRDefault="00D11703" w:rsidP="006D12CA">
            <w:r>
              <w:t>Specjalizacja</w:t>
            </w:r>
          </w:p>
          <w:p w:rsidR="00D11703" w:rsidRDefault="00D11703" w:rsidP="006D12CA">
            <w:proofErr w:type="spellStart"/>
            <w:r>
              <w:t>EiT</w:t>
            </w:r>
            <w:proofErr w:type="spellEnd"/>
          </w:p>
        </w:tc>
        <w:tc>
          <w:tcPr>
            <w:tcW w:w="1513" w:type="dxa"/>
          </w:tcPr>
          <w:p w:rsidR="00D11703" w:rsidRDefault="00D11703" w:rsidP="006D12CA">
            <w:r>
              <w:t>Semestr</w:t>
            </w:r>
          </w:p>
          <w:p w:rsidR="00D11703" w:rsidRDefault="00D11703" w:rsidP="006D12CA">
            <w:r>
              <w:t>III</w:t>
            </w:r>
          </w:p>
        </w:tc>
        <w:tc>
          <w:tcPr>
            <w:tcW w:w="1333" w:type="dxa"/>
          </w:tcPr>
          <w:p w:rsidR="00D11703" w:rsidRDefault="00D11703" w:rsidP="006D12CA">
            <w:r>
              <w:t>Grupa</w:t>
            </w:r>
          </w:p>
          <w:p w:rsidR="00D11703" w:rsidRDefault="00D11703" w:rsidP="006D12CA">
            <w:r>
              <w:t>I</w:t>
            </w:r>
          </w:p>
        </w:tc>
        <w:tc>
          <w:tcPr>
            <w:tcW w:w="2449" w:type="dxa"/>
            <w:vMerge/>
          </w:tcPr>
          <w:p w:rsidR="00D11703" w:rsidRDefault="00D11703" w:rsidP="006D12CA"/>
        </w:tc>
        <w:tc>
          <w:tcPr>
            <w:tcW w:w="2549" w:type="dxa"/>
            <w:vMerge/>
          </w:tcPr>
          <w:p w:rsidR="00D11703" w:rsidRDefault="00D11703" w:rsidP="006D12CA"/>
        </w:tc>
      </w:tr>
    </w:tbl>
    <w:p w:rsidR="00D506F2" w:rsidRDefault="00D506F2"/>
    <w:p w:rsidR="00506D80" w:rsidRPr="00A254CE" w:rsidRDefault="00506D80" w:rsidP="00506D80">
      <w:pPr>
        <w:pStyle w:val="Akapitzlist"/>
        <w:numPr>
          <w:ilvl w:val="0"/>
          <w:numId w:val="1"/>
        </w:numPr>
        <w:rPr>
          <w:b/>
        </w:rPr>
      </w:pPr>
      <w:r w:rsidRPr="00A254CE">
        <w:rPr>
          <w:b/>
        </w:rPr>
        <w:t>Cel ćwiczenia</w:t>
      </w:r>
    </w:p>
    <w:p w:rsidR="00506D80" w:rsidRDefault="00506D80" w:rsidP="00506D80">
      <w:r>
        <w:t>Cele, ćwiczenia jest:</w:t>
      </w:r>
    </w:p>
    <w:p w:rsidR="00506D80" w:rsidRDefault="00506D80" w:rsidP="00506D80">
      <w:r>
        <w:t>- praktyczne zapoznanie się ze zjawiskiem rezonansu w obwodzie RLC</w:t>
      </w:r>
    </w:p>
    <w:p w:rsidR="00506D80" w:rsidRDefault="00506D80" w:rsidP="00506D80">
      <w:r>
        <w:t>- praktyczne zapoznanie się ze zjawiskami rezonansowymi zachodzącymi w dwóch   obwodach rezonansowych RLC sprzężonych magnetycznie</w:t>
      </w:r>
    </w:p>
    <w:p w:rsidR="00506D80" w:rsidRDefault="00506D80" w:rsidP="00506D80">
      <w:r>
        <w:t>- porównanie wyników pomiarów i obserwacji z wynikami uzyskanymi z analizy teoretycznej</w:t>
      </w:r>
    </w:p>
    <w:p w:rsidR="006366E4" w:rsidRDefault="006366E4" w:rsidP="00506D80"/>
    <w:p w:rsidR="00A254CE" w:rsidRPr="00A254CE" w:rsidRDefault="00A254CE" w:rsidP="00A254CE">
      <w:pPr>
        <w:pStyle w:val="Akapitzlist"/>
        <w:numPr>
          <w:ilvl w:val="0"/>
          <w:numId w:val="1"/>
        </w:numPr>
        <w:rPr>
          <w:b/>
        </w:rPr>
      </w:pPr>
      <w:r w:rsidRPr="00A254CE">
        <w:rPr>
          <w:b/>
        </w:rPr>
        <w:t>Wiadomości wstępne</w:t>
      </w:r>
    </w:p>
    <w:p w:rsidR="00A254CE" w:rsidRPr="00A254CE" w:rsidRDefault="00A254CE" w:rsidP="00A254CE">
      <w:pPr>
        <w:rPr>
          <w:color w:val="000000" w:themeColor="text1"/>
          <w:vertAlign w:val="subscript"/>
        </w:rPr>
      </w:pPr>
      <w:r w:rsidRPr="00A254CE">
        <w:rPr>
          <w:color w:val="000000" w:themeColor="text1"/>
        </w:rPr>
        <w:t xml:space="preserve">Obwód rezonansowy jest </w:t>
      </w:r>
      <w:hyperlink r:id="rId5" w:tooltip="Obwód elektryczny" w:history="1">
        <w:r w:rsidRPr="00A254CE">
          <w:rPr>
            <w:rStyle w:val="Hipercze"/>
            <w:color w:val="000000" w:themeColor="text1"/>
            <w:u w:val="none"/>
          </w:rPr>
          <w:t>obwodem elektrycznym</w:t>
        </w:r>
      </w:hyperlink>
      <w:r w:rsidRPr="00A254CE">
        <w:rPr>
          <w:color w:val="000000" w:themeColor="text1"/>
        </w:rPr>
        <w:t xml:space="preserve">, składającym się z </w:t>
      </w:r>
      <w:hyperlink r:id="rId6" w:tooltip="Kondensator" w:history="1">
        <w:r w:rsidRPr="00A254CE">
          <w:rPr>
            <w:rStyle w:val="Hipercze"/>
            <w:color w:val="000000" w:themeColor="text1"/>
            <w:u w:val="none"/>
          </w:rPr>
          <w:t>kondensatora</w:t>
        </w:r>
      </w:hyperlink>
      <w:r w:rsidRPr="00A254CE">
        <w:rPr>
          <w:color w:val="000000" w:themeColor="text1"/>
        </w:rPr>
        <w:t xml:space="preserve"> i </w:t>
      </w:r>
      <w:hyperlink r:id="rId7" w:tooltip="Cewka" w:history="1">
        <w:r w:rsidRPr="00A254CE">
          <w:rPr>
            <w:rStyle w:val="Hipercze"/>
            <w:color w:val="000000" w:themeColor="text1"/>
            <w:u w:val="none"/>
          </w:rPr>
          <w:t>cewki</w:t>
        </w:r>
      </w:hyperlink>
      <w:r w:rsidRPr="00A254CE">
        <w:rPr>
          <w:color w:val="000000" w:themeColor="text1"/>
        </w:rPr>
        <w:t xml:space="preserve">. W obwodzie tym zachodzi </w:t>
      </w:r>
      <w:hyperlink r:id="rId8" w:tooltip="Rezonans" w:history="1">
        <w:r w:rsidRPr="00A254CE">
          <w:rPr>
            <w:rStyle w:val="Hipercze"/>
            <w:color w:val="000000" w:themeColor="text1"/>
            <w:u w:val="none"/>
          </w:rPr>
          <w:t>rezonans</w:t>
        </w:r>
      </w:hyperlink>
      <w:r w:rsidRPr="00A254CE">
        <w:rPr>
          <w:color w:val="000000" w:themeColor="text1"/>
        </w:rPr>
        <w:t xml:space="preserve"> prądów (w równoległym) lub napięć (w szeregowym). Rezonans następuje wtedy gdy </w:t>
      </w:r>
      <w:hyperlink r:id="rId9" w:tooltip="Reaktancja (elektryczność)" w:history="1">
        <w:r w:rsidRPr="00A254CE">
          <w:rPr>
            <w:rStyle w:val="Hipercze"/>
            <w:color w:val="000000" w:themeColor="text1"/>
            <w:u w:val="none"/>
          </w:rPr>
          <w:t>reaktancje</w:t>
        </w:r>
      </w:hyperlink>
      <w:r w:rsidRPr="00A254CE">
        <w:rPr>
          <w:color w:val="000000" w:themeColor="text1"/>
        </w:rPr>
        <w:t xml:space="preserve"> cewki X</w:t>
      </w:r>
      <w:r w:rsidRPr="00A254CE">
        <w:rPr>
          <w:color w:val="000000" w:themeColor="text1"/>
          <w:vertAlign w:val="subscript"/>
        </w:rPr>
        <w:t>L</w:t>
      </w:r>
      <w:r w:rsidRPr="00A254CE">
        <w:rPr>
          <w:color w:val="000000" w:themeColor="text1"/>
        </w:rPr>
        <w:t xml:space="preserve"> i kondensatora X</w:t>
      </w:r>
      <w:r w:rsidRPr="00A254CE">
        <w:rPr>
          <w:color w:val="000000" w:themeColor="text1"/>
          <w:vertAlign w:val="subscript"/>
        </w:rPr>
        <w:t>C</w:t>
      </w:r>
      <w:r w:rsidRPr="00A254CE">
        <w:rPr>
          <w:color w:val="000000" w:themeColor="text1"/>
        </w:rPr>
        <w:t xml:space="preserve"> są równe. Warunek rezonansu: X</w:t>
      </w:r>
      <w:r w:rsidRPr="00A254CE">
        <w:rPr>
          <w:color w:val="000000" w:themeColor="text1"/>
          <w:vertAlign w:val="subscript"/>
        </w:rPr>
        <w:t>L</w:t>
      </w:r>
      <w:r w:rsidRPr="00A254CE">
        <w:rPr>
          <w:color w:val="000000" w:themeColor="text1"/>
        </w:rPr>
        <w:t xml:space="preserve"> = X</w:t>
      </w:r>
      <w:r w:rsidRPr="00A254CE">
        <w:rPr>
          <w:color w:val="000000" w:themeColor="text1"/>
          <w:vertAlign w:val="subscript"/>
        </w:rPr>
        <w:t>C</w:t>
      </w:r>
    </w:p>
    <w:p w:rsidR="00A254CE" w:rsidRPr="00A254CE" w:rsidRDefault="00A254CE" w:rsidP="00A254CE">
      <w:pPr>
        <w:rPr>
          <w:color w:val="000000" w:themeColor="text1"/>
        </w:rPr>
      </w:pPr>
      <w:r w:rsidRPr="00A254CE">
        <w:rPr>
          <w:color w:val="000000" w:themeColor="text1"/>
        </w:rPr>
        <w:t xml:space="preserve">Rysunek po prawej stronie pokazuje schemat obwodów rezonansowych: szeregowego i równoległego. Kondensator i cewka są biernymi elementami elektrycznymi, które charakteryzują się między innymi </w:t>
      </w:r>
      <w:hyperlink r:id="rId10" w:tooltip="Impedancja" w:history="1">
        <w:r w:rsidRPr="00A254CE">
          <w:rPr>
            <w:rStyle w:val="Hipercze"/>
            <w:color w:val="000000" w:themeColor="text1"/>
            <w:u w:val="none"/>
          </w:rPr>
          <w:t>opornością</w:t>
        </w:r>
      </w:hyperlink>
      <w:r w:rsidRPr="00A254CE">
        <w:rPr>
          <w:color w:val="000000" w:themeColor="text1"/>
        </w:rPr>
        <w:t xml:space="preserve"> zależną od </w:t>
      </w:r>
      <w:hyperlink r:id="rId11" w:tooltip="Częstotliwość" w:history="1">
        <w:r w:rsidRPr="00A254CE">
          <w:rPr>
            <w:rStyle w:val="Hipercze"/>
            <w:color w:val="000000" w:themeColor="text1"/>
            <w:u w:val="none"/>
          </w:rPr>
          <w:t>częstotliwości</w:t>
        </w:r>
      </w:hyperlink>
      <w:r w:rsidRPr="00A254CE">
        <w:rPr>
          <w:color w:val="000000" w:themeColor="text1"/>
        </w:rPr>
        <w:t xml:space="preserve"> i </w:t>
      </w:r>
      <w:hyperlink r:id="rId12" w:tooltip="Przesunięcie fazowe" w:history="1">
        <w:r w:rsidRPr="00A254CE">
          <w:rPr>
            <w:rStyle w:val="Hipercze"/>
            <w:color w:val="000000" w:themeColor="text1"/>
            <w:u w:val="none"/>
          </w:rPr>
          <w:t>przesunięciem fazowym</w:t>
        </w:r>
      </w:hyperlink>
      <w:r w:rsidRPr="00A254CE">
        <w:rPr>
          <w:color w:val="000000" w:themeColor="text1"/>
        </w:rPr>
        <w:t xml:space="preserve"> pomiędzy </w:t>
      </w:r>
      <w:hyperlink r:id="rId13" w:tooltip="Napięcie elektryczne" w:history="1">
        <w:r w:rsidRPr="00A254CE">
          <w:rPr>
            <w:rStyle w:val="Hipercze"/>
            <w:color w:val="000000" w:themeColor="text1"/>
            <w:u w:val="none"/>
          </w:rPr>
          <w:t>napięciem</w:t>
        </w:r>
      </w:hyperlink>
      <w:r w:rsidRPr="00A254CE">
        <w:rPr>
          <w:color w:val="000000" w:themeColor="text1"/>
        </w:rPr>
        <w:t xml:space="preserve"> i </w:t>
      </w:r>
      <w:hyperlink r:id="rId14" w:tooltip="Prąd elektryczny" w:history="1">
        <w:r w:rsidRPr="00A254CE">
          <w:rPr>
            <w:rStyle w:val="Hipercze"/>
            <w:color w:val="000000" w:themeColor="text1"/>
            <w:u w:val="none"/>
          </w:rPr>
          <w:t>prądem</w:t>
        </w:r>
      </w:hyperlink>
      <w:r w:rsidRPr="00A254CE">
        <w:rPr>
          <w:color w:val="000000" w:themeColor="text1"/>
        </w:rPr>
        <w:t xml:space="preserve"> równym 90°, z tym, że dla cewki impedancja rośnie ze wzrostem częstotliwości, a dla kondensatora maleje, oraz przeciwnym znakiem przesunięcia fazy.</w:t>
      </w:r>
    </w:p>
    <w:p w:rsidR="00A254CE" w:rsidRPr="00A254CE" w:rsidRDefault="00A254CE" w:rsidP="00A254CE">
      <w:pPr>
        <w:rPr>
          <w:color w:val="000000" w:themeColor="text1"/>
        </w:rPr>
      </w:pPr>
      <w:r w:rsidRPr="00A254CE">
        <w:rPr>
          <w:color w:val="000000" w:themeColor="text1"/>
        </w:rPr>
        <w:t xml:space="preserve">Gdy cewka i </w:t>
      </w:r>
      <w:hyperlink r:id="rId15" w:tooltip="Kondensator" w:history="1">
        <w:r w:rsidRPr="00A254CE">
          <w:rPr>
            <w:rStyle w:val="Hipercze"/>
            <w:color w:val="000000" w:themeColor="text1"/>
            <w:u w:val="none"/>
          </w:rPr>
          <w:t>kondensator</w:t>
        </w:r>
      </w:hyperlink>
      <w:r w:rsidRPr="00A254CE">
        <w:rPr>
          <w:color w:val="000000" w:themeColor="text1"/>
        </w:rPr>
        <w:t xml:space="preserve"> połączone są szeregowo i zasilane prądem przemiennym </w:t>
      </w:r>
      <w:r w:rsidRPr="00A254CE">
        <w:rPr>
          <w:b/>
          <w:bCs/>
          <w:color w:val="000000" w:themeColor="text1"/>
        </w:rPr>
        <w:t>I</w:t>
      </w:r>
      <w:r w:rsidRPr="00A254CE">
        <w:rPr>
          <w:color w:val="000000" w:themeColor="text1"/>
        </w:rPr>
        <w:t xml:space="preserve">, to elementach tych występuje </w:t>
      </w:r>
      <w:hyperlink r:id="rId16" w:tooltip="Spadek napięcia" w:history="1">
        <w:r w:rsidRPr="00A254CE">
          <w:rPr>
            <w:rStyle w:val="Hipercze"/>
            <w:color w:val="000000" w:themeColor="text1"/>
            <w:u w:val="none"/>
          </w:rPr>
          <w:t>spadek napięcia</w:t>
        </w:r>
      </w:hyperlink>
      <w:r w:rsidRPr="00A254CE">
        <w:rPr>
          <w:color w:val="000000" w:themeColor="text1"/>
        </w:rPr>
        <w:t xml:space="preserve"> - </w:t>
      </w:r>
      <w:r w:rsidRPr="00A254CE">
        <w:rPr>
          <w:b/>
          <w:bCs/>
          <w:color w:val="000000" w:themeColor="text1"/>
        </w:rPr>
        <w:t>U</w:t>
      </w:r>
      <w:r w:rsidRPr="00A254CE">
        <w:rPr>
          <w:b/>
          <w:bCs/>
          <w:color w:val="000000" w:themeColor="text1"/>
          <w:vertAlign w:val="subscript"/>
        </w:rPr>
        <w:t>C</w:t>
      </w:r>
      <w:r w:rsidRPr="00A254CE">
        <w:rPr>
          <w:color w:val="000000" w:themeColor="text1"/>
        </w:rPr>
        <w:t xml:space="preserve"> na kondensatorze, a </w:t>
      </w:r>
      <w:r w:rsidRPr="00A254CE">
        <w:rPr>
          <w:b/>
          <w:bCs/>
          <w:color w:val="000000" w:themeColor="text1"/>
        </w:rPr>
        <w:t>U</w:t>
      </w:r>
      <w:r w:rsidRPr="00A254CE">
        <w:rPr>
          <w:b/>
          <w:bCs/>
          <w:color w:val="000000" w:themeColor="text1"/>
          <w:vertAlign w:val="subscript"/>
        </w:rPr>
        <w:t>L</w:t>
      </w:r>
      <w:r w:rsidRPr="00A254CE">
        <w:rPr>
          <w:color w:val="000000" w:themeColor="text1"/>
        </w:rPr>
        <w:t xml:space="preserve"> na cewce. Ponieważ kierunki przesunięcia faz napięcia względem prądu są przeciwne, to napięcia te znoszą się wzajemnie. Dla pewnej określonej częstotliwości, gdy napięcie na cewce zrówna się z napięciem na kondensatorze to napięcia te zniosą się zupełnie - zachodzi dla tej częstotliwości rezonans napięć. Obwód rezonansowy ma dla tej częstotliwości zerową oporność, gdyż dla każdej wartości natężenia prądu </w:t>
      </w:r>
      <w:r w:rsidRPr="00A254CE">
        <w:rPr>
          <w:b/>
          <w:bCs/>
          <w:color w:val="000000" w:themeColor="text1"/>
        </w:rPr>
        <w:t>I'</w:t>
      </w:r>
      <w:r w:rsidRPr="00A254CE">
        <w:rPr>
          <w:color w:val="000000" w:themeColor="text1"/>
        </w:rPr>
        <w:t xml:space="preserve"> napięcie </w:t>
      </w:r>
      <w:r w:rsidRPr="00A254CE">
        <w:rPr>
          <w:b/>
          <w:bCs/>
          <w:color w:val="000000" w:themeColor="text1"/>
        </w:rPr>
        <w:t>U</w:t>
      </w:r>
      <w:r w:rsidRPr="00A254CE">
        <w:rPr>
          <w:color w:val="000000" w:themeColor="text1"/>
        </w:rPr>
        <w:t xml:space="preserve"> jest równe 0 (Napięcie na cewce i na kondensatorze są różne od zera i mogą osiągać bardzo duże wartości).</w:t>
      </w:r>
    </w:p>
    <w:p w:rsidR="00A254CE" w:rsidRPr="00A254CE" w:rsidRDefault="00A254CE" w:rsidP="00A254CE">
      <w:pPr>
        <w:rPr>
          <w:color w:val="000000" w:themeColor="text1"/>
        </w:rPr>
      </w:pPr>
      <w:r w:rsidRPr="00A254CE">
        <w:rPr>
          <w:color w:val="000000" w:themeColor="text1"/>
        </w:rPr>
        <w:t xml:space="preserve">Dla obwodu rezonansowego równoległego zachodzi rezonans prądów. Gdy układ taki zasilany jest napięciem zmiennym </w:t>
      </w:r>
      <w:r w:rsidRPr="00A254CE">
        <w:rPr>
          <w:b/>
          <w:bCs/>
          <w:color w:val="000000" w:themeColor="text1"/>
        </w:rPr>
        <w:t>U</w:t>
      </w:r>
      <w:r w:rsidRPr="00A254CE">
        <w:rPr>
          <w:color w:val="000000" w:themeColor="text1"/>
        </w:rPr>
        <w:t xml:space="preserve">, to popłyną przez elementy prądy: </w:t>
      </w:r>
      <w:r w:rsidRPr="00A254CE">
        <w:rPr>
          <w:b/>
          <w:bCs/>
          <w:color w:val="000000" w:themeColor="text1"/>
        </w:rPr>
        <w:t>I</w:t>
      </w:r>
      <w:r w:rsidRPr="00A254CE">
        <w:rPr>
          <w:b/>
          <w:bCs/>
          <w:color w:val="000000" w:themeColor="text1"/>
          <w:vertAlign w:val="subscript"/>
        </w:rPr>
        <w:t>C</w:t>
      </w:r>
      <w:r w:rsidRPr="00A254CE">
        <w:rPr>
          <w:color w:val="000000" w:themeColor="text1"/>
        </w:rPr>
        <w:t xml:space="preserve"> przez kondensator, a </w:t>
      </w:r>
      <w:r w:rsidRPr="00A254CE">
        <w:rPr>
          <w:b/>
          <w:bCs/>
          <w:color w:val="000000" w:themeColor="text1"/>
        </w:rPr>
        <w:t>I</w:t>
      </w:r>
      <w:r w:rsidRPr="00A254CE">
        <w:rPr>
          <w:b/>
          <w:bCs/>
          <w:color w:val="000000" w:themeColor="text1"/>
          <w:vertAlign w:val="subscript"/>
        </w:rPr>
        <w:t>L</w:t>
      </w:r>
      <w:r w:rsidRPr="00A254CE">
        <w:rPr>
          <w:color w:val="000000" w:themeColor="text1"/>
        </w:rPr>
        <w:t xml:space="preserve"> przez cewkę. Ponieważ prądy te mają przeciwne fazy to znoszą się wzajemnie i sumaryczny prąd </w:t>
      </w:r>
      <w:r w:rsidRPr="00A254CE">
        <w:rPr>
          <w:b/>
          <w:bCs/>
          <w:color w:val="000000" w:themeColor="text1"/>
        </w:rPr>
        <w:t>I</w:t>
      </w:r>
      <w:r w:rsidRPr="00A254CE">
        <w:rPr>
          <w:color w:val="000000" w:themeColor="text1"/>
        </w:rPr>
        <w:t xml:space="preserve"> jest mniejszy od sumy prądów </w:t>
      </w:r>
      <w:r w:rsidRPr="00A254CE">
        <w:rPr>
          <w:b/>
          <w:bCs/>
          <w:color w:val="000000" w:themeColor="text1"/>
        </w:rPr>
        <w:t>I</w:t>
      </w:r>
      <w:r w:rsidRPr="00A254CE">
        <w:rPr>
          <w:b/>
          <w:bCs/>
          <w:color w:val="000000" w:themeColor="text1"/>
          <w:vertAlign w:val="subscript"/>
        </w:rPr>
        <w:t>C</w:t>
      </w:r>
      <w:r w:rsidRPr="00A254CE">
        <w:rPr>
          <w:color w:val="000000" w:themeColor="text1"/>
        </w:rPr>
        <w:t xml:space="preserve"> i </w:t>
      </w:r>
      <w:r w:rsidRPr="00A254CE">
        <w:rPr>
          <w:b/>
          <w:bCs/>
          <w:color w:val="000000" w:themeColor="text1"/>
        </w:rPr>
        <w:t>I</w:t>
      </w:r>
      <w:r w:rsidRPr="00A254CE">
        <w:rPr>
          <w:b/>
          <w:bCs/>
          <w:color w:val="000000" w:themeColor="text1"/>
          <w:vertAlign w:val="subscript"/>
        </w:rPr>
        <w:t>L</w:t>
      </w:r>
      <w:r w:rsidRPr="00A254CE">
        <w:rPr>
          <w:color w:val="000000" w:themeColor="text1"/>
        </w:rPr>
        <w:t xml:space="preserve">. Dla pewnej częstotliwości, gdy prąd cewki równa się prądowi kondensatora prądy te zniosą się zupełnie i prąd </w:t>
      </w:r>
      <w:r w:rsidRPr="00A254CE">
        <w:rPr>
          <w:b/>
          <w:bCs/>
          <w:color w:val="000000" w:themeColor="text1"/>
        </w:rPr>
        <w:t>I</w:t>
      </w:r>
      <w:r w:rsidRPr="00A254CE">
        <w:rPr>
          <w:color w:val="000000" w:themeColor="text1"/>
        </w:rPr>
        <w:t xml:space="preserve"> będzie równy zeru - zachodzi rezonans prądów, a obwód rezonansowy przestaje pobierać prąd ze źródła - staje się przerwą w obwodzie, czyli ma nieskończenie dużą oporność (prądy w kondensatorze i cewce nie są jednak równe zeru i mogą osiągać duże wartości).</w:t>
      </w:r>
    </w:p>
    <w:p w:rsidR="00506D80" w:rsidRDefault="00A254CE" w:rsidP="00A254CE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886075" cy="1467068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561" cy="146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4CE" w:rsidRDefault="00A254CE" w:rsidP="00A254CE">
      <w:pPr>
        <w:jc w:val="center"/>
        <w:rPr>
          <w:color w:val="000000" w:themeColor="text1"/>
        </w:rPr>
      </w:pPr>
    </w:p>
    <w:p w:rsidR="006E375D" w:rsidRPr="00062B72" w:rsidRDefault="00A254CE" w:rsidP="006E375D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062B72">
        <w:rPr>
          <w:b/>
          <w:color w:val="000000" w:themeColor="text1"/>
        </w:rPr>
        <w:lastRenderedPageBreak/>
        <w:t>Pomiary</w:t>
      </w:r>
    </w:p>
    <w:p w:rsidR="006E375D" w:rsidRPr="006E375D" w:rsidRDefault="006E375D" w:rsidP="006E375D">
      <w:pPr>
        <w:rPr>
          <w:i/>
          <w:color w:val="000000" w:themeColor="text1"/>
        </w:rPr>
      </w:pPr>
      <w:r w:rsidRPr="006E375D">
        <w:rPr>
          <w:i/>
          <w:color w:val="000000" w:themeColor="text1"/>
        </w:rPr>
        <w:t>Układ pomiarowy</w:t>
      </w:r>
    </w:p>
    <w:p w:rsidR="00A254CE" w:rsidRDefault="006E375D" w:rsidP="00A254CE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5760720" cy="3311525"/>
            <wp:effectExtent l="19050" t="0" r="0" b="0"/>
            <wp:docPr id="2" name="Obraz 1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75D" w:rsidRDefault="006E375D" w:rsidP="00A254CE">
      <w:pPr>
        <w:rPr>
          <w:color w:val="000000" w:themeColor="text1"/>
        </w:rPr>
      </w:pPr>
    </w:p>
    <w:p w:rsidR="006E375D" w:rsidRPr="000D4209" w:rsidRDefault="006E375D" w:rsidP="00A254CE">
      <w:pPr>
        <w:rPr>
          <w:i/>
          <w:color w:val="000000" w:themeColor="text1"/>
        </w:rPr>
      </w:pPr>
      <w:r w:rsidRPr="006E375D">
        <w:rPr>
          <w:i/>
          <w:color w:val="000000" w:themeColor="text1"/>
        </w:rPr>
        <w:t>Tabela</w:t>
      </w:r>
      <w:r w:rsidR="000D4209">
        <w:rPr>
          <w:i/>
          <w:color w:val="000000" w:themeColor="text1"/>
        </w:rPr>
        <w:t xml:space="preserve"> pomiarowa</w:t>
      </w:r>
    </w:p>
    <w:tbl>
      <w:tblPr>
        <w:tblStyle w:val="Tabela-Siatka"/>
        <w:tblW w:w="0" w:type="auto"/>
        <w:jc w:val="center"/>
        <w:tblInd w:w="4061" w:type="dxa"/>
        <w:tblLook w:val="04A0"/>
      </w:tblPr>
      <w:tblGrid>
        <w:gridCol w:w="410"/>
        <w:gridCol w:w="1438"/>
        <w:gridCol w:w="1443"/>
        <w:gridCol w:w="490"/>
        <w:gridCol w:w="15"/>
      </w:tblGrid>
      <w:tr w:rsidR="00E24C72" w:rsidTr="00A12468">
        <w:trPr>
          <w:gridAfter w:val="2"/>
          <w:wAfter w:w="505" w:type="dxa"/>
          <w:trHeight w:val="484"/>
          <w:jc w:val="center"/>
        </w:trPr>
        <w:tc>
          <w:tcPr>
            <w:tcW w:w="410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f</w:t>
            </w:r>
          </w:p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[</w:t>
            </w:r>
            <w:proofErr w:type="spellStart"/>
            <w:r w:rsidRPr="006501F4">
              <w:rPr>
                <w:b/>
                <w:color w:val="000000" w:themeColor="text1"/>
              </w:rPr>
              <w:t>MHz</w:t>
            </w:r>
            <w:proofErr w:type="spellEnd"/>
            <w:r w:rsidRPr="006501F4">
              <w:rPr>
                <w:b/>
                <w:color w:val="000000" w:themeColor="text1"/>
              </w:rPr>
              <w:t>]</w:t>
            </w:r>
          </w:p>
        </w:tc>
        <w:tc>
          <w:tcPr>
            <w:tcW w:w="14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U</w:t>
            </w:r>
          </w:p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[V]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top w:val="single" w:sz="12" w:space="0" w:color="000000" w:themeColor="text1"/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5,629</w:t>
            </w:r>
          </w:p>
        </w:tc>
        <w:tc>
          <w:tcPr>
            <w:tcW w:w="1443" w:type="dxa"/>
            <w:tcBorders>
              <w:top w:val="single" w:sz="12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0,025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5,656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0,050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5,670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0,075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5,713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0,100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5,728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0,125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5,741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0,150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5,752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0,175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5,754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0,200</w:t>
            </w:r>
          </w:p>
        </w:tc>
      </w:tr>
      <w:tr w:rsidR="00E24C72" w:rsidTr="00A12468">
        <w:trPr>
          <w:gridAfter w:val="2"/>
          <w:wAfter w:w="505" w:type="dxa"/>
          <w:trHeight w:val="135"/>
          <w:jc w:val="center"/>
        </w:trPr>
        <w:tc>
          <w:tcPr>
            <w:tcW w:w="410" w:type="dxa"/>
            <w:vMerge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5,760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0,225</w:t>
            </w:r>
          </w:p>
        </w:tc>
      </w:tr>
      <w:tr w:rsidR="00E24C72" w:rsidTr="00A12468">
        <w:trPr>
          <w:gridAfter w:val="1"/>
          <w:wAfter w:w="15" w:type="dxa"/>
          <w:trHeight w:val="230"/>
          <w:jc w:val="center"/>
        </w:trPr>
        <w:tc>
          <w:tcPr>
            <w:tcW w:w="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24C72" w:rsidRPr="006501F4" w:rsidRDefault="000A21EA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f</w:t>
            </w:r>
            <w:r w:rsidRPr="006501F4">
              <w:rPr>
                <w:b/>
                <w:color w:val="000000" w:themeColor="text1"/>
                <w:vertAlign w:val="subscript"/>
              </w:rPr>
              <w:t>1</w:t>
            </w:r>
          </w:p>
        </w:tc>
        <w:tc>
          <w:tcPr>
            <w:tcW w:w="14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5,767</w:t>
            </w:r>
          </w:p>
        </w:tc>
        <w:tc>
          <w:tcPr>
            <w:tcW w:w="14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0,250</w:t>
            </w:r>
          </w:p>
        </w:tc>
        <w:tc>
          <w:tcPr>
            <w:tcW w:w="4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6501F4" w:rsidRDefault="000A21EA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f</w:t>
            </w:r>
            <w:r w:rsidRPr="006501F4">
              <w:rPr>
                <w:b/>
                <w:color w:val="000000" w:themeColor="text1"/>
                <w:vertAlign w:val="subscript"/>
              </w:rPr>
              <w:t>1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5,772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0,275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5,776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0,300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5,780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0,330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5,785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0,350</w:t>
            </w:r>
          </w:p>
        </w:tc>
      </w:tr>
      <w:tr w:rsidR="00E24C72" w:rsidTr="00A12468">
        <w:trPr>
          <w:trHeight w:val="242"/>
          <w:jc w:val="center"/>
        </w:trPr>
        <w:tc>
          <w:tcPr>
            <w:tcW w:w="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24C72" w:rsidRPr="00E24C72" w:rsidRDefault="00E24C72" w:rsidP="00E24C72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f</w:t>
            </w:r>
            <w:r>
              <w:rPr>
                <w:b/>
                <w:color w:val="000000" w:themeColor="text1"/>
                <w:vertAlign w:val="subscript"/>
              </w:rPr>
              <w:t>R</w:t>
            </w:r>
            <w:proofErr w:type="spellEnd"/>
          </w:p>
        </w:tc>
        <w:tc>
          <w:tcPr>
            <w:tcW w:w="14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E24C72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E24C72">
              <w:rPr>
                <w:b/>
                <w:color w:val="000000" w:themeColor="text1"/>
              </w:rPr>
              <w:t>5,793</w:t>
            </w:r>
          </w:p>
        </w:tc>
        <w:tc>
          <w:tcPr>
            <w:tcW w:w="14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24C72" w:rsidRPr="00E24C72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E24C72">
              <w:rPr>
                <w:b/>
                <w:color w:val="000000" w:themeColor="text1"/>
              </w:rPr>
              <w:t>0,363</w:t>
            </w:r>
          </w:p>
        </w:tc>
        <w:tc>
          <w:tcPr>
            <w:tcW w:w="50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E24C72" w:rsidRDefault="00E24C72" w:rsidP="00E24C72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f</w:t>
            </w:r>
            <w:r>
              <w:rPr>
                <w:b/>
                <w:color w:val="000000" w:themeColor="text1"/>
                <w:vertAlign w:val="subscript"/>
              </w:rPr>
              <w:t>R</w:t>
            </w:r>
            <w:proofErr w:type="spellEnd"/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5,797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0,350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5,799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0,330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5,801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0,300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5,804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0,275</w:t>
            </w:r>
          </w:p>
        </w:tc>
      </w:tr>
      <w:tr w:rsidR="00E24C72" w:rsidTr="00A12468">
        <w:trPr>
          <w:gridAfter w:val="1"/>
          <w:wAfter w:w="15" w:type="dxa"/>
          <w:trHeight w:val="242"/>
          <w:jc w:val="center"/>
        </w:trPr>
        <w:tc>
          <w:tcPr>
            <w:tcW w:w="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f</w:t>
            </w:r>
            <w:r>
              <w:rPr>
                <w:b/>
                <w:color w:val="000000" w:themeColor="text1"/>
                <w:vertAlign w:val="subscript"/>
              </w:rPr>
              <w:t>2</w:t>
            </w:r>
          </w:p>
        </w:tc>
        <w:tc>
          <w:tcPr>
            <w:tcW w:w="14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5,806</w:t>
            </w:r>
          </w:p>
        </w:tc>
        <w:tc>
          <w:tcPr>
            <w:tcW w:w="14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24C72" w:rsidRPr="006501F4" w:rsidRDefault="00E24C72" w:rsidP="00E24C72">
            <w:pPr>
              <w:jc w:val="center"/>
              <w:rPr>
                <w:b/>
                <w:color w:val="000000" w:themeColor="text1"/>
              </w:rPr>
            </w:pPr>
            <w:r w:rsidRPr="006501F4">
              <w:rPr>
                <w:b/>
                <w:color w:val="000000" w:themeColor="text1"/>
              </w:rPr>
              <w:t>0,250</w:t>
            </w:r>
          </w:p>
        </w:tc>
        <w:tc>
          <w:tcPr>
            <w:tcW w:w="4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4C72" w:rsidRDefault="000A21EA" w:rsidP="00E24C72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f</w:t>
            </w:r>
            <w:r>
              <w:rPr>
                <w:b/>
                <w:color w:val="000000" w:themeColor="text1"/>
                <w:vertAlign w:val="subscript"/>
              </w:rPr>
              <w:t>2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5,810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0,225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5,813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0,200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5,818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0,175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5,822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0,150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5,828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0,125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5,836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0,100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5,845</w:t>
            </w:r>
          </w:p>
        </w:tc>
        <w:tc>
          <w:tcPr>
            <w:tcW w:w="1443" w:type="dxa"/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0,075</w:t>
            </w:r>
          </w:p>
        </w:tc>
      </w:tr>
      <w:tr w:rsidR="00E24C72" w:rsidTr="00A12468">
        <w:trPr>
          <w:gridAfter w:val="2"/>
          <w:wAfter w:w="505" w:type="dxa"/>
          <w:trHeight w:val="230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5,858</w:t>
            </w:r>
          </w:p>
        </w:tc>
        <w:tc>
          <w:tcPr>
            <w:tcW w:w="1443" w:type="dxa"/>
            <w:tcBorders>
              <w:bottom w:val="single" w:sz="4" w:space="0" w:color="000000" w:themeColor="text1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0,050</w:t>
            </w:r>
          </w:p>
        </w:tc>
      </w:tr>
      <w:tr w:rsidR="00E24C72" w:rsidTr="00A12468">
        <w:trPr>
          <w:gridAfter w:val="2"/>
          <w:wAfter w:w="505" w:type="dxa"/>
          <w:trHeight w:val="242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left w:val="single" w:sz="4" w:space="0" w:color="000000" w:themeColor="text1"/>
              <w:bottom w:val="nil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5,891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:rsidR="00E24C72" w:rsidRDefault="00E24C72" w:rsidP="00E24C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0,025</w:t>
            </w:r>
          </w:p>
        </w:tc>
      </w:tr>
      <w:tr w:rsidR="00A12468" w:rsidTr="00A12468">
        <w:trPr>
          <w:gridAfter w:val="2"/>
          <w:wAfter w:w="505" w:type="dxa"/>
          <w:trHeight w:val="1428"/>
          <w:jc w:val="center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12468" w:rsidRDefault="00A12468" w:rsidP="00E24C72">
            <w:pPr>
              <w:jc w:val="center"/>
              <w:rPr>
                <w:color w:val="000000" w:themeColor="text1"/>
              </w:rPr>
            </w:pPr>
          </w:p>
          <w:p w:rsidR="00A12468" w:rsidRDefault="00A12468" w:rsidP="00E24C72">
            <w:pPr>
              <w:jc w:val="center"/>
              <w:rPr>
                <w:color w:val="000000" w:themeColor="text1"/>
              </w:rPr>
            </w:pPr>
          </w:p>
          <w:p w:rsidR="00A12468" w:rsidRDefault="00A12468" w:rsidP="00E24C72">
            <w:pPr>
              <w:jc w:val="center"/>
              <w:rPr>
                <w:color w:val="000000" w:themeColor="text1"/>
              </w:rPr>
            </w:pPr>
          </w:p>
          <w:p w:rsidR="00A12468" w:rsidRDefault="00A12468" w:rsidP="00E24C72">
            <w:pPr>
              <w:jc w:val="center"/>
              <w:rPr>
                <w:color w:val="000000" w:themeColor="text1"/>
              </w:rPr>
            </w:pPr>
          </w:p>
          <w:p w:rsidR="00A12468" w:rsidRDefault="00A12468" w:rsidP="00E24C72">
            <w:pPr>
              <w:jc w:val="center"/>
              <w:rPr>
                <w:color w:val="000000" w:themeColor="text1"/>
              </w:rPr>
            </w:pPr>
          </w:p>
          <w:p w:rsidR="00A12468" w:rsidRDefault="00A12468" w:rsidP="00E24C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468" w:rsidRDefault="00A12468" w:rsidP="00A12468">
            <w:pPr>
              <w:rPr>
                <w:color w:val="000000" w:themeColor="text1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468" w:rsidRDefault="00A12468" w:rsidP="00A12468">
            <w:pPr>
              <w:rPr>
                <w:color w:val="000000" w:themeColor="text1"/>
              </w:rPr>
            </w:pPr>
          </w:p>
        </w:tc>
      </w:tr>
    </w:tbl>
    <w:p w:rsidR="006E375D" w:rsidRDefault="0046361B" w:rsidP="00DB6A56">
      <w:pPr>
        <w:ind w:right="-426" w:hanging="426"/>
        <w:rPr>
          <w:color w:val="000000" w:themeColor="text1"/>
        </w:rPr>
      </w:pPr>
      <w:r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.35pt;margin-top:44.6pt;width:294.1pt;height:0;flip:x;z-index:251658240;mso-position-horizontal-relative:text;mso-position-vertical-relative:text" o:connectortype="straight">
            <v:stroke dashstyle="1 1"/>
          </v:shape>
        </w:pict>
      </w:r>
      <w:r w:rsidR="00DB6A56" w:rsidRPr="00DB6A56">
        <w:rPr>
          <w:noProof/>
          <w:color w:val="000000" w:themeColor="text1"/>
        </w:rPr>
        <w:drawing>
          <wp:inline distT="0" distB="0" distL="0" distR="0">
            <wp:extent cx="6392174" cy="4149306"/>
            <wp:effectExtent l="0" t="0" r="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12468" w:rsidRDefault="00A12468" w:rsidP="00DB6A56">
      <w:pPr>
        <w:ind w:right="-426" w:hanging="426"/>
        <w:rPr>
          <w:color w:val="000000" w:themeColor="text1"/>
        </w:rPr>
      </w:pPr>
    </w:p>
    <w:p w:rsidR="00A12468" w:rsidRDefault="00A12468" w:rsidP="00DB6A56">
      <w:pPr>
        <w:ind w:right="-426" w:hanging="426"/>
        <w:rPr>
          <w:color w:val="000000" w:themeColor="text1"/>
        </w:rPr>
      </w:pPr>
    </w:p>
    <w:p w:rsidR="00A12468" w:rsidRDefault="00A12468" w:rsidP="00DB6A56">
      <w:pPr>
        <w:ind w:right="-426" w:hanging="426"/>
        <w:rPr>
          <w:color w:val="000000" w:themeColor="text1"/>
        </w:rPr>
      </w:pPr>
    </w:p>
    <w:p w:rsidR="00DB6A56" w:rsidRDefault="00DB6A56" w:rsidP="00A254CE">
      <w:pPr>
        <w:rPr>
          <w:color w:val="000000" w:themeColor="text1"/>
        </w:rPr>
      </w:pPr>
    </w:p>
    <w:p w:rsidR="00BD2D87" w:rsidRDefault="009751FF" w:rsidP="00A254CE">
      <w:pPr>
        <w:rPr>
          <w:i/>
          <w:color w:val="000000" w:themeColor="text1"/>
        </w:rPr>
      </w:pPr>
      <w:r w:rsidRPr="009751FF">
        <w:rPr>
          <w:i/>
          <w:color w:val="000000" w:themeColor="text1"/>
        </w:rPr>
        <w:t>Wyznaczanie Q na podstawie wykresu</w:t>
      </w:r>
    </w:p>
    <w:p w:rsidR="009751FF" w:rsidRDefault="00062B72" w:rsidP="00A254CE">
      <w:pPr>
        <w:rPr>
          <w:color w:val="000000" w:themeColor="text1"/>
        </w:rPr>
      </w:pPr>
      <w:r w:rsidRPr="00FF101E">
        <w:rPr>
          <w:color w:val="000000" w:themeColor="text1"/>
          <w:position w:val="-28"/>
        </w:rPr>
        <w:object w:dxaOrig="8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42.8pt" o:ole="">
            <v:imagedata r:id="rId20" o:title=""/>
          </v:shape>
          <o:OLEObject Type="Embed" ProgID="Equation.3" ShapeID="_x0000_i1025" DrawAspect="Content" ObjectID="_1327949649" r:id="rId21"/>
        </w:object>
      </w:r>
    </w:p>
    <w:p w:rsidR="00FF101E" w:rsidRDefault="00062B72" w:rsidP="00A254CE">
      <w:pPr>
        <w:rPr>
          <w:color w:val="000000" w:themeColor="text1"/>
        </w:rPr>
      </w:pPr>
      <w:r w:rsidRPr="00FF101E">
        <w:rPr>
          <w:color w:val="000000" w:themeColor="text1"/>
          <w:position w:val="-28"/>
        </w:rPr>
        <w:object w:dxaOrig="3260" w:dyaOrig="680">
          <v:shape id="_x0000_i1026" type="#_x0000_t75" style="width:210.55pt;height:44.15pt" o:ole="">
            <v:imagedata r:id="rId22" o:title=""/>
          </v:shape>
          <o:OLEObject Type="Embed" ProgID="Equation.3" ShapeID="_x0000_i1026" DrawAspect="Content" ObjectID="_1327949650" r:id="rId23"/>
        </w:object>
      </w:r>
    </w:p>
    <w:p w:rsidR="00FF101E" w:rsidRDefault="00062B72" w:rsidP="00A254CE">
      <w:pPr>
        <w:rPr>
          <w:color w:val="000000" w:themeColor="text1"/>
        </w:rPr>
      </w:pPr>
      <w:r w:rsidRPr="00FF101E">
        <w:rPr>
          <w:color w:val="000000" w:themeColor="text1"/>
          <w:position w:val="-10"/>
        </w:rPr>
        <w:object w:dxaOrig="1719" w:dyaOrig="340">
          <v:shape id="_x0000_i1027" type="#_x0000_t75" style="width:110.7pt;height:22.4pt" o:ole="">
            <v:imagedata r:id="rId24" o:title=""/>
          </v:shape>
          <o:OLEObject Type="Embed" ProgID="Equation.3" ShapeID="_x0000_i1027" DrawAspect="Content" ObjectID="_1327949651" r:id="rId25"/>
        </w:object>
      </w:r>
    </w:p>
    <w:p w:rsidR="00FF101E" w:rsidRDefault="00062B72" w:rsidP="00A254CE">
      <w:pPr>
        <w:rPr>
          <w:color w:val="000000" w:themeColor="text1"/>
        </w:rPr>
      </w:pPr>
      <w:r w:rsidRPr="00FF101E">
        <w:rPr>
          <w:color w:val="000000" w:themeColor="text1"/>
          <w:position w:val="-28"/>
        </w:rPr>
        <w:object w:dxaOrig="1939" w:dyaOrig="660">
          <v:shape id="_x0000_i1028" type="#_x0000_t75" style="width:125pt;height:42.8pt" o:ole="">
            <v:imagedata r:id="rId26" o:title=""/>
          </v:shape>
          <o:OLEObject Type="Embed" ProgID="Equation.3" ShapeID="_x0000_i1028" DrawAspect="Content" ObjectID="_1327949652" r:id="rId27"/>
        </w:object>
      </w:r>
    </w:p>
    <w:p w:rsidR="00062B72" w:rsidRDefault="00062B72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A12468" w:rsidRDefault="00A12468" w:rsidP="00A254CE">
      <w:pPr>
        <w:rPr>
          <w:color w:val="000000" w:themeColor="text1"/>
        </w:rPr>
      </w:pPr>
    </w:p>
    <w:p w:rsidR="00062B72" w:rsidRPr="00062B72" w:rsidRDefault="00062B72" w:rsidP="00062B72">
      <w:pPr>
        <w:pStyle w:val="Akapitzlist"/>
        <w:numPr>
          <w:ilvl w:val="0"/>
          <w:numId w:val="1"/>
        </w:numPr>
        <w:rPr>
          <w:b/>
          <w:color w:val="000000" w:themeColor="text1"/>
        </w:rPr>
      </w:pPr>
      <w:r w:rsidRPr="00062B72">
        <w:rPr>
          <w:b/>
          <w:color w:val="000000" w:themeColor="text1"/>
        </w:rPr>
        <w:lastRenderedPageBreak/>
        <w:t>Wnioski</w:t>
      </w:r>
    </w:p>
    <w:p w:rsidR="00062B72" w:rsidRDefault="00062B72" w:rsidP="00062B72">
      <w:pPr>
        <w:tabs>
          <w:tab w:val="left" w:pos="-1701"/>
        </w:tabs>
      </w:pPr>
      <w:r>
        <w:t xml:space="preserve"> Rezonans występujący w obwodzie o połączeniu równoległym R L C, nazywany rezonansem równoległym lub rezonansem prądów, charakteryzuje się równością susceptancji Indukcyjnej </w:t>
      </w:r>
      <w:proofErr w:type="spellStart"/>
      <w:r>
        <w:t>B</w:t>
      </w:r>
      <w:r w:rsidRPr="00062B72">
        <w:rPr>
          <w:vertAlign w:val="subscript"/>
        </w:rPr>
        <w:t>l</w:t>
      </w:r>
      <w:proofErr w:type="spellEnd"/>
      <w:r>
        <w:t xml:space="preserve"> i pojemnościowej </w:t>
      </w:r>
      <w:proofErr w:type="spellStart"/>
      <w:r>
        <w:t>Bc</w:t>
      </w:r>
      <w:proofErr w:type="spellEnd"/>
      <w:r>
        <w:t xml:space="preserve"> ( </w:t>
      </w:r>
      <w:proofErr w:type="spellStart"/>
      <w:r>
        <w:t>B</w:t>
      </w:r>
      <w:r w:rsidRPr="00062B72">
        <w:rPr>
          <w:vertAlign w:val="subscript"/>
        </w:rPr>
        <w:t>l</w:t>
      </w:r>
      <w:proofErr w:type="spellEnd"/>
      <w:r>
        <w:t xml:space="preserve"> = </w:t>
      </w:r>
      <w:proofErr w:type="spellStart"/>
      <w:r>
        <w:t>Bc</w:t>
      </w:r>
      <w:proofErr w:type="spellEnd"/>
      <w:r>
        <w:t xml:space="preserve"> ), czyli rezonans wystąpi gdy B = </w:t>
      </w:r>
      <w:proofErr w:type="spellStart"/>
      <w:r>
        <w:t>Bc</w:t>
      </w:r>
      <w:proofErr w:type="spellEnd"/>
      <w:r>
        <w:t xml:space="preserve"> - </w:t>
      </w:r>
      <w:proofErr w:type="spellStart"/>
      <w:r>
        <w:t>B</w:t>
      </w:r>
      <w:r w:rsidRPr="00062B72">
        <w:rPr>
          <w:vertAlign w:val="subscript"/>
        </w:rPr>
        <w:t>l</w:t>
      </w:r>
      <w:proofErr w:type="spellEnd"/>
      <w:r>
        <w:t xml:space="preserve"> = 0. Wobec B = 0 całkowity prąd ma bardzo małą wartość, a w przypadku bardzo małej konduktywności G jest prawie równy zeru i </w:t>
      </w:r>
      <w:proofErr w:type="spellStart"/>
      <w:r>
        <w:t>żródło</w:t>
      </w:r>
      <w:proofErr w:type="spellEnd"/>
      <w:r>
        <w:t xml:space="preserve"> pracuje w warunkach zbliżonych do stanu jałowego. Dobroć obwodu Q wskazuje , ile razy prąd w gałęzi z indukcyjnością lub w gałęzi z pojemnością jest większy od prądu dopływającego do obwodu rezonansowego ( Q = </w:t>
      </w:r>
      <w:proofErr w:type="spellStart"/>
      <w:r>
        <w:t>I</w:t>
      </w:r>
      <w:r w:rsidRPr="00062B72">
        <w:rPr>
          <w:vertAlign w:val="subscript"/>
        </w:rPr>
        <w:t>l</w:t>
      </w:r>
      <w:proofErr w:type="spellEnd"/>
      <w:r>
        <w:t>/I</w:t>
      </w:r>
      <w:r w:rsidRPr="00062B72">
        <w:rPr>
          <w:vertAlign w:val="subscript"/>
        </w:rPr>
        <w:t xml:space="preserve">R </w:t>
      </w:r>
      <w:r>
        <w:t xml:space="preserve">= </w:t>
      </w:r>
      <w:proofErr w:type="spellStart"/>
      <w:r>
        <w:t>Ic</w:t>
      </w:r>
      <w:proofErr w:type="spellEnd"/>
      <w:r>
        <w:t>/I</w:t>
      </w:r>
      <w:r w:rsidRPr="00062B72">
        <w:rPr>
          <w:vertAlign w:val="subscript"/>
        </w:rPr>
        <w:t xml:space="preserve">R </w:t>
      </w:r>
      <w:r>
        <w:t xml:space="preserve">). </w:t>
      </w:r>
      <w:proofErr w:type="spellStart"/>
      <w:r>
        <w:t>Jezeli</w:t>
      </w:r>
      <w:proofErr w:type="spellEnd"/>
      <w:r>
        <w:t xml:space="preserve"> rezystancja obwodu R jest duża ( G mała ), to Q jest duża i prądy w gałęziach reaktancyjnych znacznie przekraczają wartość prądu dopływającego do obwodu. Należy liczyć się wtedy ze </w:t>
      </w:r>
      <w:proofErr w:type="spellStart"/>
      <w:r>
        <w:t>zjawiskien</w:t>
      </w:r>
      <w:proofErr w:type="spellEnd"/>
      <w:r>
        <w:t xml:space="preserve"> przetężenia.</w:t>
      </w:r>
    </w:p>
    <w:p w:rsidR="00062B72" w:rsidRDefault="00062B72" w:rsidP="00062B72">
      <w:pPr>
        <w:tabs>
          <w:tab w:val="left" w:pos="-1701"/>
        </w:tabs>
      </w:pPr>
      <w:r>
        <w:t>Rezonans występujący w obwodzie o połączeniu szeregowym R L C, nazywany rezonansem szeregowym lub rezonansem napięć, charakteryzuje się równością reaktancji indukcyjnej X</w:t>
      </w:r>
      <w:r w:rsidRPr="00062B72">
        <w:rPr>
          <w:vertAlign w:val="subscript"/>
        </w:rPr>
        <w:t>l</w:t>
      </w:r>
      <w:r>
        <w:t xml:space="preserve"> i pojemnościowej Xc ( X</w:t>
      </w:r>
      <w:r w:rsidRPr="00062B72">
        <w:rPr>
          <w:vertAlign w:val="subscript"/>
        </w:rPr>
        <w:t>l</w:t>
      </w:r>
      <w:r>
        <w:t xml:space="preserve"> = Xc ), czyli rezonans wystąpi gdy X =  X</w:t>
      </w:r>
      <w:r w:rsidRPr="00062B72">
        <w:rPr>
          <w:vertAlign w:val="subscript"/>
        </w:rPr>
        <w:t>l</w:t>
      </w:r>
      <w:r>
        <w:t xml:space="preserve"> - Xc = 0. Wobec X = 0 całkowity prąd ma bardzo dużą wartość, gdyż              w przypadku bardzo dużej konduktywności G </w:t>
      </w:r>
      <w:proofErr w:type="spellStart"/>
      <w:r>
        <w:t>żródło</w:t>
      </w:r>
      <w:proofErr w:type="spellEnd"/>
      <w:r>
        <w:t xml:space="preserve"> pracuje w warunkach zbliżonych do stanu zwarcia. Dobroć obwodu Q wskazuje , ile razy napięcie na indukcyjności lub na pojemności jest większe od napięcia na zaciskach obwodu ( Q = U</w:t>
      </w:r>
      <w:r w:rsidRPr="00062B72">
        <w:rPr>
          <w:vertAlign w:val="subscript"/>
        </w:rPr>
        <w:t>l</w:t>
      </w:r>
      <w:r>
        <w:t>/U</w:t>
      </w:r>
      <w:r w:rsidRPr="00062B72">
        <w:rPr>
          <w:vertAlign w:val="subscript"/>
        </w:rPr>
        <w:t xml:space="preserve">R </w:t>
      </w:r>
      <w:r>
        <w:t xml:space="preserve">= </w:t>
      </w:r>
      <w:proofErr w:type="spellStart"/>
      <w:r>
        <w:t>Uc</w:t>
      </w:r>
      <w:proofErr w:type="spellEnd"/>
      <w:r>
        <w:t>/U</w:t>
      </w:r>
      <w:r w:rsidRPr="00062B72">
        <w:rPr>
          <w:vertAlign w:val="subscript"/>
        </w:rPr>
        <w:t xml:space="preserve">R </w:t>
      </w:r>
      <w:r>
        <w:t xml:space="preserve">). Częstotliwość przy której następuje w obwodach rezonans nazywamy częstotliwością rezonansową </w:t>
      </w:r>
      <w:proofErr w:type="spellStart"/>
      <w:r>
        <w:t>fo</w:t>
      </w:r>
      <w:proofErr w:type="spellEnd"/>
      <w:r>
        <w:t xml:space="preserve"> = 1/(2</w:t>
      </w:r>
      <w:r w:rsidRPr="00062B72">
        <w:rPr>
          <w:rFonts w:ascii="Symbol" w:hAnsi="Symbol"/>
        </w:rPr>
        <w:t></w:t>
      </w:r>
      <w:r w:rsidRPr="00062B72">
        <w:rPr>
          <w:rFonts w:ascii="Symbol" w:hAnsi="Symbol"/>
        </w:rPr>
        <w:t></w:t>
      </w:r>
      <w:r>
        <w:sym w:font="Symbol" w:char="F0D6"/>
      </w:r>
      <w:r>
        <w:t xml:space="preserve">LC). </w:t>
      </w:r>
    </w:p>
    <w:p w:rsidR="00062B72" w:rsidRDefault="00062B72" w:rsidP="00062B72">
      <w:pPr>
        <w:tabs>
          <w:tab w:val="left" w:pos="-1701"/>
        </w:tabs>
      </w:pPr>
      <w:r>
        <w:t>Pierwszym i podstawowym wnioskiem dotyczącym przeprowadzonych przez nas pomiarów jest to, że częstotliwość rezonansowa wyliczona algebraicznie i wyznaczona eksperymentalnie są różne od siebie. Dzieje się tak dlatego, że podczas wyliczania tej częstotliwości cewkę i kondensator uważaliśmy za idealne. Natomiast w rzeczywistości reprezentują one pewną rezystancję powodującą spadki napięcia. Poza tym przy wyznaczaniu dobroci układów, odczytywane wartości f</w:t>
      </w:r>
      <w:r w:rsidRPr="00062B72">
        <w:rPr>
          <w:vertAlign w:val="subscript"/>
        </w:rPr>
        <w:t xml:space="preserve">1 </w:t>
      </w:r>
      <w:r>
        <w:t>i f</w:t>
      </w:r>
      <w:r w:rsidRPr="00062B72">
        <w:rPr>
          <w:vertAlign w:val="subscript"/>
        </w:rPr>
        <w:t>2</w:t>
      </w:r>
      <w:r>
        <w:t xml:space="preserve"> z wykresów są tylko w przybliżeniu dokładne co może powodować różnice między rzeczywistą wartością Q.</w:t>
      </w:r>
    </w:p>
    <w:p w:rsidR="00062B72" w:rsidRPr="00062B72" w:rsidRDefault="00062B72" w:rsidP="00062B72">
      <w:pPr>
        <w:rPr>
          <w:color w:val="000000" w:themeColor="text1"/>
        </w:rPr>
      </w:pPr>
    </w:p>
    <w:sectPr w:rsidR="00062B72" w:rsidRPr="00062B72" w:rsidSect="00A254CE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585F"/>
    <w:multiLevelType w:val="hybridMultilevel"/>
    <w:tmpl w:val="F5E0566A"/>
    <w:lvl w:ilvl="0" w:tplc="F3D27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11703"/>
    <w:rsid w:val="00062B72"/>
    <w:rsid w:val="000A21EA"/>
    <w:rsid w:val="000D4209"/>
    <w:rsid w:val="001B70C8"/>
    <w:rsid w:val="002A4967"/>
    <w:rsid w:val="00416315"/>
    <w:rsid w:val="0046361B"/>
    <w:rsid w:val="00506D80"/>
    <w:rsid w:val="006366E4"/>
    <w:rsid w:val="006501F4"/>
    <w:rsid w:val="006E375D"/>
    <w:rsid w:val="008435BE"/>
    <w:rsid w:val="009751FF"/>
    <w:rsid w:val="00A12468"/>
    <w:rsid w:val="00A254CE"/>
    <w:rsid w:val="00AD3C8D"/>
    <w:rsid w:val="00AE35A2"/>
    <w:rsid w:val="00B231AC"/>
    <w:rsid w:val="00BC27A3"/>
    <w:rsid w:val="00BD2D87"/>
    <w:rsid w:val="00C439D0"/>
    <w:rsid w:val="00C84E09"/>
    <w:rsid w:val="00D11703"/>
    <w:rsid w:val="00D506F2"/>
    <w:rsid w:val="00DB6A56"/>
    <w:rsid w:val="00E24C72"/>
    <w:rsid w:val="00FF0D0A"/>
    <w:rsid w:val="00FF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D8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254C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A254C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4C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E3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zonans" TargetMode="External"/><Relationship Id="rId13" Type="http://schemas.openxmlformats.org/officeDocument/2006/relationships/hyperlink" Target="http://pl.wikipedia.org/wiki/Napi%C4%99cie_elektryczne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7" Type="http://schemas.openxmlformats.org/officeDocument/2006/relationships/hyperlink" Target="http://pl.wikipedia.org/wiki/Cewka" TargetMode="External"/><Relationship Id="rId12" Type="http://schemas.openxmlformats.org/officeDocument/2006/relationships/hyperlink" Target="http://pl.wikipedia.org/wiki/Przesuni%C4%99cie_fazowe" TargetMode="External"/><Relationship Id="rId17" Type="http://schemas.openxmlformats.org/officeDocument/2006/relationships/image" Target="media/image1.png"/><Relationship Id="rId25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hyperlink" Target="http://pl.wikipedia.org/wiki/Spadek_napi%C4%99cia" TargetMode="External"/><Relationship Id="rId20" Type="http://schemas.openxmlformats.org/officeDocument/2006/relationships/image" Target="media/image3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Kondensator" TargetMode="External"/><Relationship Id="rId11" Type="http://schemas.openxmlformats.org/officeDocument/2006/relationships/hyperlink" Target="http://pl.wikipedia.org/wiki/Cz%C4%99stotliwo%C5%9B%C4%87" TargetMode="External"/><Relationship Id="rId24" Type="http://schemas.openxmlformats.org/officeDocument/2006/relationships/image" Target="media/image5.wmf"/><Relationship Id="rId5" Type="http://schemas.openxmlformats.org/officeDocument/2006/relationships/hyperlink" Target="http://pl.wikipedia.org/wiki/Obw%C3%B3d_elektryczny" TargetMode="External"/><Relationship Id="rId15" Type="http://schemas.openxmlformats.org/officeDocument/2006/relationships/hyperlink" Target="http://pl.wikipedia.org/wiki/Kondensator" TargetMode="External"/><Relationship Id="rId23" Type="http://schemas.openxmlformats.org/officeDocument/2006/relationships/oleObject" Target="embeddings/oleObject2.bin"/><Relationship Id="rId28" Type="http://schemas.openxmlformats.org/officeDocument/2006/relationships/fontTable" Target="fontTable.xml"/><Relationship Id="rId10" Type="http://schemas.openxmlformats.org/officeDocument/2006/relationships/hyperlink" Target="http://pl.wikipedia.org/wiki/Impedancja" TargetMode="External"/><Relationship Id="rId19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Reaktancja_%28elektryczno%C5%9B%C4%87%29" TargetMode="External"/><Relationship Id="rId14" Type="http://schemas.openxmlformats.org/officeDocument/2006/relationships/hyperlink" Target="http://pl.wikipedia.org/wiki/Pr%C4%85d_elektryczny" TargetMode="External"/><Relationship Id="rId22" Type="http://schemas.openxmlformats.org/officeDocument/2006/relationships/image" Target="media/image4.wmf"/><Relationship Id="rId27" Type="http://schemas.openxmlformats.org/officeDocument/2006/relationships/oleObject" Target="embeddings/oleObject4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KOLEGIUM\Technika%20analogowa%20II\spr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Wykres charakterystyki częstotliwościowo napiściowej</a:t>
            </a:r>
            <a:endParaRPr lang="en-US"/>
          </a:p>
        </c:rich>
      </c:tx>
      <c:layout>
        <c:manualLayout>
          <c:xMode val="edge"/>
          <c:yMode val="edge"/>
          <c:x val="0.2242773600668338"/>
          <c:y val="6.1202185792349706E-2"/>
        </c:manualLayout>
      </c:layout>
    </c:title>
    <c:plotArea>
      <c:layout>
        <c:manualLayout>
          <c:layoutTarget val="inner"/>
          <c:xMode val="edge"/>
          <c:yMode val="edge"/>
          <c:x val="6.5526376472229961E-2"/>
          <c:y val="5.918580119181379E-2"/>
          <c:w val="0.9077656873657387"/>
          <c:h val="0.82423132928735487"/>
        </c:manualLayout>
      </c:layout>
      <c:scatterChart>
        <c:scatterStyle val="smoothMarker"/>
        <c:ser>
          <c:idx val="1"/>
          <c:order val="1"/>
          <c:tx>
            <c:v>f [MHz]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Arkusz1!$A$3:$A$31</c:f>
              <c:numCache>
                <c:formatCode>General</c:formatCode>
                <c:ptCount val="29"/>
                <c:pt idx="0">
                  <c:v>5.6289999999999969</c:v>
                </c:pt>
                <c:pt idx="1">
                  <c:v>5.655999999999997</c:v>
                </c:pt>
                <c:pt idx="2">
                  <c:v>5.67</c:v>
                </c:pt>
                <c:pt idx="3">
                  <c:v>5.7130000000000001</c:v>
                </c:pt>
                <c:pt idx="4">
                  <c:v>5.7279999999999971</c:v>
                </c:pt>
                <c:pt idx="5">
                  <c:v>5.7409999999999997</c:v>
                </c:pt>
                <c:pt idx="6">
                  <c:v>5.7519999999999998</c:v>
                </c:pt>
                <c:pt idx="7">
                  <c:v>5.7539999999999996</c:v>
                </c:pt>
                <c:pt idx="8">
                  <c:v>5.76</c:v>
                </c:pt>
                <c:pt idx="9">
                  <c:v>5.7669999999999995</c:v>
                </c:pt>
                <c:pt idx="10">
                  <c:v>5.7720000000000002</c:v>
                </c:pt>
                <c:pt idx="11">
                  <c:v>5.7759999999999998</c:v>
                </c:pt>
                <c:pt idx="12">
                  <c:v>5.78</c:v>
                </c:pt>
                <c:pt idx="13">
                  <c:v>5.7850000000000001</c:v>
                </c:pt>
                <c:pt idx="14">
                  <c:v>5.7930000000000001</c:v>
                </c:pt>
                <c:pt idx="15">
                  <c:v>5.7969999999999997</c:v>
                </c:pt>
                <c:pt idx="16">
                  <c:v>5.7990000000000004</c:v>
                </c:pt>
                <c:pt idx="17">
                  <c:v>5.8010000000000002</c:v>
                </c:pt>
                <c:pt idx="18">
                  <c:v>5.8039999999999985</c:v>
                </c:pt>
                <c:pt idx="19">
                  <c:v>5.806</c:v>
                </c:pt>
                <c:pt idx="20">
                  <c:v>5.81</c:v>
                </c:pt>
                <c:pt idx="21">
                  <c:v>5.8129999999999971</c:v>
                </c:pt>
                <c:pt idx="22">
                  <c:v>5.817999999999997</c:v>
                </c:pt>
                <c:pt idx="23">
                  <c:v>5.8219999999999974</c:v>
                </c:pt>
                <c:pt idx="24">
                  <c:v>5.8279999999999967</c:v>
                </c:pt>
                <c:pt idx="25">
                  <c:v>5.8360000000000003</c:v>
                </c:pt>
                <c:pt idx="26">
                  <c:v>5.8449999999999971</c:v>
                </c:pt>
                <c:pt idx="27">
                  <c:v>5.857999999999997</c:v>
                </c:pt>
                <c:pt idx="28">
                  <c:v>5.891</c:v>
                </c:pt>
              </c:numCache>
            </c:numRef>
          </c:xVal>
          <c:yVal>
            <c:numRef>
              <c:f>Arkusz1!$B$3:$B$31</c:f>
              <c:numCache>
                <c:formatCode>General</c:formatCode>
                <c:ptCount val="29"/>
                <c:pt idx="0">
                  <c:v>2.5000000000000008E-2</c:v>
                </c:pt>
                <c:pt idx="1">
                  <c:v>5.0000000000000017E-2</c:v>
                </c:pt>
                <c:pt idx="2">
                  <c:v>7.5000000000000039E-2</c:v>
                </c:pt>
                <c:pt idx="3">
                  <c:v>0.1</c:v>
                </c:pt>
                <c:pt idx="4">
                  <c:v>0.125</c:v>
                </c:pt>
                <c:pt idx="5">
                  <c:v>0.15000000000000008</c:v>
                </c:pt>
                <c:pt idx="6">
                  <c:v>0.17500000000000004</c:v>
                </c:pt>
                <c:pt idx="7">
                  <c:v>0.2</c:v>
                </c:pt>
                <c:pt idx="8">
                  <c:v>0.22500000000000003</c:v>
                </c:pt>
                <c:pt idx="9">
                  <c:v>0.25</c:v>
                </c:pt>
                <c:pt idx="10">
                  <c:v>0.27500000000000002</c:v>
                </c:pt>
                <c:pt idx="11">
                  <c:v>0.30000000000000016</c:v>
                </c:pt>
                <c:pt idx="12">
                  <c:v>0.33000000000000024</c:v>
                </c:pt>
                <c:pt idx="13">
                  <c:v>0.35000000000000014</c:v>
                </c:pt>
                <c:pt idx="14">
                  <c:v>0.36300000000000021</c:v>
                </c:pt>
                <c:pt idx="15">
                  <c:v>0.35000000000000014</c:v>
                </c:pt>
                <c:pt idx="16">
                  <c:v>0.33000000000000024</c:v>
                </c:pt>
                <c:pt idx="17">
                  <c:v>0.30000000000000016</c:v>
                </c:pt>
                <c:pt idx="18">
                  <c:v>0.27500000000000002</c:v>
                </c:pt>
                <c:pt idx="19">
                  <c:v>0.25</c:v>
                </c:pt>
                <c:pt idx="20">
                  <c:v>0.22500000000000003</c:v>
                </c:pt>
                <c:pt idx="21">
                  <c:v>0.2</c:v>
                </c:pt>
                <c:pt idx="22">
                  <c:v>0.17500000000000004</c:v>
                </c:pt>
                <c:pt idx="23">
                  <c:v>0.15000000000000008</c:v>
                </c:pt>
                <c:pt idx="24">
                  <c:v>0.125</c:v>
                </c:pt>
                <c:pt idx="25">
                  <c:v>0.1</c:v>
                </c:pt>
                <c:pt idx="26">
                  <c:v>7.5000000000000039E-2</c:v>
                </c:pt>
                <c:pt idx="27">
                  <c:v>5.0000000000000017E-2</c:v>
                </c:pt>
                <c:pt idx="28">
                  <c:v>2.5000000000000008E-2</c:v>
                </c:pt>
              </c:numCache>
            </c:numRef>
          </c:yVal>
          <c:smooth val="1"/>
        </c:ser>
        <c:ser>
          <c:idx val="2"/>
          <c:order val="2"/>
          <c:tx>
            <c:v>f [MHz]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Arkusz1!$A$3:$A$31</c:f>
              <c:numCache>
                <c:formatCode>General</c:formatCode>
                <c:ptCount val="29"/>
                <c:pt idx="0">
                  <c:v>5.6289999999999969</c:v>
                </c:pt>
                <c:pt idx="1">
                  <c:v>5.655999999999997</c:v>
                </c:pt>
                <c:pt idx="2">
                  <c:v>5.67</c:v>
                </c:pt>
                <c:pt idx="3">
                  <c:v>5.7130000000000001</c:v>
                </c:pt>
                <c:pt idx="4">
                  <c:v>5.7279999999999971</c:v>
                </c:pt>
                <c:pt idx="5">
                  <c:v>5.7409999999999997</c:v>
                </c:pt>
                <c:pt idx="6">
                  <c:v>5.7519999999999998</c:v>
                </c:pt>
                <c:pt idx="7">
                  <c:v>5.7539999999999996</c:v>
                </c:pt>
                <c:pt idx="8">
                  <c:v>5.76</c:v>
                </c:pt>
                <c:pt idx="9">
                  <c:v>5.7669999999999995</c:v>
                </c:pt>
                <c:pt idx="10">
                  <c:v>5.7720000000000002</c:v>
                </c:pt>
                <c:pt idx="11">
                  <c:v>5.7759999999999998</c:v>
                </c:pt>
                <c:pt idx="12">
                  <c:v>5.78</c:v>
                </c:pt>
                <c:pt idx="13">
                  <c:v>5.7850000000000001</c:v>
                </c:pt>
                <c:pt idx="14">
                  <c:v>5.7930000000000001</c:v>
                </c:pt>
                <c:pt idx="15">
                  <c:v>5.7969999999999997</c:v>
                </c:pt>
                <c:pt idx="16">
                  <c:v>5.7990000000000004</c:v>
                </c:pt>
                <c:pt idx="17">
                  <c:v>5.8010000000000002</c:v>
                </c:pt>
                <c:pt idx="18">
                  <c:v>5.8039999999999985</c:v>
                </c:pt>
                <c:pt idx="19">
                  <c:v>5.806</c:v>
                </c:pt>
                <c:pt idx="20">
                  <c:v>5.81</c:v>
                </c:pt>
                <c:pt idx="21">
                  <c:v>5.8129999999999971</c:v>
                </c:pt>
                <c:pt idx="22">
                  <c:v>5.817999999999997</c:v>
                </c:pt>
                <c:pt idx="23">
                  <c:v>5.8219999999999974</c:v>
                </c:pt>
                <c:pt idx="24">
                  <c:v>5.8279999999999967</c:v>
                </c:pt>
                <c:pt idx="25">
                  <c:v>5.8360000000000003</c:v>
                </c:pt>
                <c:pt idx="26">
                  <c:v>5.8449999999999971</c:v>
                </c:pt>
                <c:pt idx="27">
                  <c:v>5.857999999999997</c:v>
                </c:pt>
                <c:pt idx="28">
                  <c:v>5.891</c:v>
                </c:pt>
              </c:numCache>
            </c:numRef>
          </c:xVal>
          <c:yVal>
            <c:numRef>
              <c:f>Arkusz1!$B$3:$B$31</c:f>
              <c:numCache>
                <c:formatCode>General</c:formatCode>
                <c:ptCount val="29"/>
                <c:pt idx="0">
                  <c:v>2.5000000000000008E-2</c:v>
                </c:pt>
                <c:pt idx="1">
                  <c:v>5.0000000000000017E-2</c:v>
                </c:pt>
                <c:pt idx="2">
                  <c:v>7.5000000000000039E-2</c:v>
                </c:pt>
                <c:pt idx="3">
                  <c:v>0.1</c:v>
                </c:pt>
                <c:pt idx="4">
                  <c:v>0.125</c:v>
                </c:pt>
                <c:pt idx="5">
                  <c:v>0.15000000000000008</c:v>
                </c:pt>
                <c:pt idx="6">
                  <c:v>0.17500000000000004</c:v>
                </c:pt>
                <c:pt idx="7">
                  <c:v>0.2</c:v>
                </c:pt>
                <c:pt idx="8">
                  <c:v>0.22500000000000003</c:v>
                </c:pt>
                <c:pt idx="9">
                  <c:v>0.25</c:v>
                </c:pt>
                <c:pt idx="10">
                  <c:v>0.27500000000000002</c:v>
                </c:pt>
                <c:pt idx="11">
                  <c:v>0.30000000000000016</c:v>
                </c:pt>
                <c:pt idx="12">
                  <c:v>0.33000000000000024</c:v>
                </c:pt>
                <c:pt idx="13">
                  <c:v>0.35000000000000014</c:v>
                </c:pt>
                <c:pt idx="14">
                  <c:v>0.36300000000000021</c:v>
                </c:pt>
                <c:pt idx="15">
                  <c:v>0.35000000000000014</c:v>
                </c:pt>
                <c:pt idx="16">
                  <c:v>0.33000000000000024</c:v>
                </c:pt>
                <c:pt idx="17">
                  <c:v>0.30000000000000016</c:v>
                </c:pt>
                <c:pt idx="18">
                  <c:v>0.27500000000000002</c:v>
                </c:pt>
                <c:pt idx="19">
                  <c:v>0.25</c:v>
                </c:pt>
                <c:pt idx="20">
                  <c:v>0.22500000000000003</c:v>
                </c:pt>
                <c:pt idx="21">
                  <c:v>0.2</c:v>
                </c:pt>
                <c:pt idx="22">
                  <c:v>0.17500000000000004</c:v>
                </c:pt>
                <c:pt idx="23">
                  <c:v>0.15000000000000008</c:v>
                </c:pt>
                <c:pt idx="24">
                  <c:v>0.125</c:v>
                </c:pt>
                <c:pt idx="25">
                  <c:v>0.1</c:v>
                </c:pt>
                <c:pt idx="26">
                  <c:v>7.5000000000000039E-2</c:v>
                </c:pt>
                <c:pt idx="27">
                  <c:v>5.0000000000000017E-2</c:v>
                </c:pt>
                <c:pt idx="28">
                  <c:v>2.5000000000000008E-2</c:v>
                </c:pt>
              </c:numCache>
            </c:numRef>
          </c:yVal>
          <c:smooth val="1"/>
        </c:ser>
        <c:ser>
          <c:idx val="0"/>
          <c:order val="0"/>
          <c:tx>
            <c:v>f [MHz]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Arkusz1!$A$3:$A$31</c:f>
              <c:numCache>
                <c:formatCode>General</c:formatCode>
                <c:ptCount val="29"/>
                <c:pt idx="0">
                  <c:v>5.6289999999999969</c:v>
                </c:pt>
                <c:pt idx="1">
                  <c:v>5.655999999999997</c:v>
                </c:pt>
                <c:pt idx="2">
                  <c:v>5.67</c:v>
                </c:pt>
                <c:pt idx="3">
                  <c:v>5.7130000000000001</c:v>
                </c:pt>
                <c:pt idx="4">
                  <c:v>5.7279999999999971</c:v>
                </c:pt>
                <c:pt idx="5">
                  <c:v>5.7409999999999997</c:v>
                </c:pt>
                <c:pt idx="6">
                  <c:v>5.7519999999999998</c:v>
                </c:pt>
                <c:pt idx="7">
                  <c:v>5.7539999999999996</c:v>
                </c:pt>
                <c:pt idx="8">
                  <c:v>5.76</c:v>
                </c:pt>
                <c:pt idx="9">
                  <c:v>5.7669999999999995</c:v>
                </c:pt>
                <c:pt idx="10">
                  <c:v>5.7720000000000002</c:v>
                </c:pt>
                <c:pt idx="11">
                  <c:v>5.7759999999999998</c:v>
                </c:pt>
                <c:pt idx="12">
                  <c:v>5.78</c:v>
                </c:pt>
                <c:pt idx="13">
                  <c:v>5.7850000000000001</c:v>
                </c:pt>
                <c:pt idx="14">
                  <c:v>5.7930000000000001</c:v>
                </c:pt>
                <c:pt idx="15">
                  <c:v>5.7969999999999997</c:v>
                </c:pt>
                <c:pt idx="16">
                  <c:v>5.7990000000000004</c:v>
                </c:pt>
                <c:pt idx="17">
                  <c:v>5.8010000000000002</c:v>
                </c:pt>
                <c:pt idx="18">
                  <c:v>5.8039999999999985</c:v>
                </c:pt>
                <c:pt idx="19">
                  <c:v>5.806</c:v>
                </c:pt>
                <c:pt idx="20">
                  <c:v>5.81</c:v>
                </c:pt>
                <c:pt idx="21">
                  <c:v>5.8129999999999971</c:v>
                </c:pt>
                <c:pt idx="22">
                  <c:v>5.817999999999997</c:v>
                </c:pt>
                <c:pt idx="23">
                  <c:v>5.8219999999999974</c:v>
                </c:pt>
                <c:pt idx="24">
                  <c:v>5.8279999999999967</c:v>
                </c:pt>
                <c:pt idx="25">
                  <c:v>5.8360000000000003</c:v>
                </c:pt>
                <c:pt idx="26">
                  <c:v>5.8449999999999971</c:v>
                </c:pt>
                <c:pt idx="27">
                  <c:v>5.857999999999997</c:v>
                </c:pt>
                <c:pt idx="28">
                  <c:v>5.891</c:v>
                </c:pt>
              </c:numCache>
            </c:numRef>
          </c:xVal>
          <c:yVal>
            <c:numRef>
              <c:f>Arkusz1!$B$3:$B$31</c:f>
              <c:numCache>
                <c:formatCode>General</c:formatCode>
                <c:ptCount val="29"/>
                <c:pt idx="0">
                  <c:v>2.5000000000000008E-2</c:v>
                </c:pt>
                <c:pt idx="1">
                  <c:v>5.0000000000000017E-2</c:v>
                </c:pt>
                <c:pt idx="2">
                  <c:v>7.5000000000000039E-2</c:v>
                </c:pt>
                <c:pt idx="3">
                  <c:v>0.1</c:v>
                </c:pt>
                <c:pt idx="4">
                  <c:v>0.125</c:v>
                </c:pt>
                <c:pt idx="5">
                  <c:v>0.15000000000000008</c:v>
                </c:pt>
                <c:pt idx="6">
                  <c:v>0.17500000000000004</c:v>
                </c:pt>
                <c:pt idx="7">
                  <c:v>0.2</c:v>
                </c:pt>
                <c:pt idx="8">
                  <c:v>0.22500000000000003</c:v>
                </c:pt>
                <c:pt idx="9">
                  <c:v>0.25</c:v>
                </c:pt>
                <c:pt idx="10">
                  <c:v>0.27500000000000002</c:v>
                </c:pt>
                <c:pt idx="11">
                  <c:v>0.30000000000000016</c:v>
                </c:pt>
                <c:pt idx="12">
                  <c:v>0.33000000000000024</c:v>
                </c:pt>
                <c:pt idx="13">
                  <c:v>0.35000000000000014</c:v>
                </c:pt>
                <c:pt idx="14">
                  <c:v>0.36300000000000021</c:v>
                </c:pt>
                <c:pt idx="15">
                  <c:v>0.35000000000000014</c:v>
                </c:pt>
                <c:pt idx="16">
                  <c:v>0.33000000000000024</c:v>
                </c:pt>
                <c:pt idx="17">
                  <c:v>0.30000000000000016</c:v>
                </c:pt>
                <c:pt idx="18">
                  <c:v>0.27500000000000002</c:v>
                </c:pt>
                <c:pt idx="19">
                  <c:v>0.25</c:v>
                </c:pt>
                <c:pt idx="20">
                  <c:v>0.22500000000000003</c:v>
                </c:pt>
                <c:pt idx="21">
                  <c:v>0.2</c:v>
                </c:pt>
                <c:pt idx="22">
                  <c:v>0.17500000000000004</c:v>
                </c:pt>
                <c:pt idx="23">
                  <c:v>0.15000000000000008</c:v>
                </c:pt>
                <c:pt idx="24">
                  <c:v>0.125</c:v>
                </c:pt>
                <c:pt idx="25">
                  <c:v>0.1</c:v>
                </c:pt>
                <c:pt idx="26">
                  <c:v>7.5000000000000039E-2</c:v>
                </c:pt>
                <c:pt idx="27">
                  <c:v>5.0000000000000017E-2</c:v>
                </c:pt>
                <c:pt idx="28">
                  <c:v>2.5000000000000008E-2</c:v>
                </c:pt>
              </c:numCache>
            </c:numRef>
          </c:yVal>
          <c:smooth val="1"/>
        </c:ser>
        <c:axId val="142570240"/>
        <c:axId val="142572160"/>
      </c:scatterChart>
      <c:valAx>
        <c:axId val="142570240"/>
        <c:scaling>
          <c:orientation val="minMax"/>
          <c:max val="5.9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f [MHz]</a:t>
                </a:r>
              </a:p>
            </c:rich>
          </c:tx>
          <c:layout>
            <c:manualLayout>
              <c:xMode val="edge"/>
              <c:yMode val="edge"/>
              <c:x val="0.9218294050646556"/>
              <c:y val="0.9351279253699295"/>
            </c:manualLayout>
          </c:layout>
        </c:title>
        <c:numFmt formatCode="General" sourceLinked="1"/>
        <c:tickLblPos val="nextTo"/>
        <c:crossAx val="142572160"/>
        <c:crosses val="autoZero"/>
        <c:crossBetween val="midCat"/>
        <c:majorUnit val="2.0000000000000021E-2"/>
      </c:valAx>
      <c:valAx>
        <c:axId val="142572160"/>
        <c:scaling>
          <c:orientation val="minMax"/>
          <c:max val="0.4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U [V]</a:t>
                </a:r>
              </a:p>
            </c:rich>
          </c:tx>
        </c:title>
        <c:numFmt formatCode="General" sourceLinked="1"/>
        <c:tickLblPos val="nextTo"/>
        <c:crossAx val="142570240"/>
        <c:crosses val="autoZero"/>
        <c:crossBetween val="midCat"/>
      </c:valAx>
    </c:plotArea>
    <c:plotVisOnly val="1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0.64912</cdr:x>
      <cdr:y>0.13514</cdr:y>
    </cdr:from>
    <cdr:to>
      <cdr:x>0.65047</cdr:x>
      <cdr:y>0.88358</cdr:y>
    </cdr:to>
    <cdr:sp macro="" textlink="">
      <cdr:nvSpPr>
        <cdr:cNvPr id="3" name="Łącznik prosty 2"/>
        <cdr:cNvSpPr/>
      </cdr:nvSpPr>
      <cdr:spPr>
        <a:xfrm xmlns:a="http://schemas.openxmlformats.org/drawingml/2006/main" rot="16200000" flipH="1">
          <a:off x="4149306" y="560717"/>
          <a:ext cx="8626" cy="310551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0.06478</cdr:x>
      <cdr:y>0.3659</cdr:y>
    </cdr:from>
    <cdr:to>
      <cdr:x>0.69096</cdr:x>
      <cdr:y>0.36629</cdr:y>
    </cdr:to>
    <cdr:sp macro="" textlink="">
      <cdr:nvSpPr>
        <cdr:cNvPr id="5" name="Łącznik prosty 4"/>
        <cdr:cNvSpPr/>
      </cdr:nvSpPr>
      <cdr:spPr>
        <a:xfrm xmlns:a="http://schemas.openxmlformats.org/drawingml/2006/main">
          <a:off x="414068" y="1518249"/>
          <a:ext cx="4002657" cy="1588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0.57073</cdr:x>
      <cdr:y>0.36817</cdr:y>
    </cdr:from>
    <cdr:to>
      <cdr:x>0.57097</cdr:x>
      <cdr:y>0.88377</cdr:y>
    </cdr:to>
    <cdr:sp macro="" textlink="">
      <cdr:nvSpPr>
        <cdr:cNvPr id="9" name="Łącznik prosty 8"/>
        <cdr:cNvSpPr/>
      </cdr:nvSpPr>
      <cdr:spPr>
        <a:xfrm xmlns:a="http://schemas.openxmlformats.org/drawingml/2006/main" rot="5400000">
          <a:off x="3648180" y="1527669"/>
          <a:ext cx="1589" cy="2139352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0.68813</cdr:x>
      <cdr:y>0.37025</cdr:y>
    </cdr:from>
    <cdr:to>
      <cdr:x>0.68838</cdr:x>
      <cdr:y>0.88377</cdr:y>
    </cdr:to>
    <cdr:sp macro="" textlink="">
      <cdr:nvSpPr>
        <cdr:cNvPr id="11" name="Łącznik prosty 10"/>
        <cdr:cNvSpPr/>
      </cdr:nvSpPr>
      <cdr:spPr>
        <a:xfrm xmlns:a="http://schemas.openxmlformats.org/drawingml/2006/main" rot="5400000">
          <a:off x="4398678" y="1536295"/>
          <a:ext cx="1589" cy="2130726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0.06613</cdr:x>
      <cdr:y>0.31601</cdr:y>
    </cdr:from>
    <cdr:to>
      <cdr:x>0.19838</cdr:x>
      <cdr:y>0.38254</cdr:y>
    </cdr:to>
    <cdr:sp macro="" textlink="">
      <cdr:nvSpPr>
        <cdr:cNvPr id="13" name="pole tekstowe 12"/>
        <cdr:cNvSpPr txBox="1"/>
      </cdr:nvSpPr>
      <cdr:spPr>
        <a:xfrm xmlns:a="http://schemas.openxmlformats.org/drawingml/2006/main">
          <a:off x="422694" y="1311214"/>
          <a:ext cx="845389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pl-PL" sz="1100"/>
            <a:t>0,25V</a:t>
          </a:r>
        </a:p>
      </cdr:txBody>
    </cdr:sp>
  </cdr:relSizeAnchor>
  <cdr:relSizeAnchor xmlns:cdr="http://schemas.openxmlformats.org/drawingml/2006/chartDrawing">
    <cdr:from>
      <cdr:x>0.06073</cdr:x>
      <cdr:y>0.08524</cdr:y>
    </cdr:from>
    <cdr:to>
      <cdr:x>0.19298</cdr:x>
      <cdr:y>0.15177</cdr:y>
    </cdr:to>
    <cdr:sp macro="" textlink="">
      <cdr:nvSpPr>
        <cdr:cNvPr id="14" name="pole tekstowe 1"/>
        <cdr:cNvSpPr txBox="1"/>
      </cdr:nvSpPr>
      <cdr:spPr>
        <a:xfrm xmlns:a="http://schemas.openxmlformats.org/drawingml/2006/main">
          <a:off x="388189" y="353683"/>
          <a:ext cx="845389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0,363V</a:t>
          </a:r>
        </a:p>
      </cdr:txBody>
    </cdr:sp>
  </cdr:relSizeAnchor>
  <cdr:relSizeAnchor xmlns:cdr="http://schemas.openxmlformats.org/drawingml/2006/chartDrawing">
    <cdr:from>
      <cdr:x>0.57085</cdr:x>
      <cdr:y>0.63202</cdr:y>
    </cdr:from>
    <cdr:to>
      <cdr:x>0.68961</cdr:x>
      <cdr:y>0.6324</cdr:y>
    </cdr:to>
    <cdr:sp macro="" textlink="">
      <cdr:nvSpPr>
        <cdr:cNvPr id="16" name="Łącznik prosty ze strzałką 15"/>
        <cdr:cNvSpPr/>
      </cdr:nvSpPr>
      <cdr:spPr>
        <a:xfrm xmlns:a="http://schemas.openxmlformats.org/drawingml/2006/main">
          <a:off x="3648974" y="2622430"/>
          <a:ext cx="759124" cy="1588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chemeClr val="tx1"/>
          </a:solidFill>
          <a:prstDash val="sysDot"/>
          <a:headEnd type="arrow"/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0.64912</cdr:x>
      <cdr:y>0.13514</cdr:y>
    </cdr:from>
    <cdr:to>
      <cdr:x>0.65047</cdr:x>
      <cdr:y>0.88358</cdr:y>
    </cdr:to>
    <cdr:sp macro="" textlink="">
      <cdr:nvSpPr>
        <cdr:cNvPr id="17" name="Łącznik prosty 2"/>
        <cdr:cNvSpPr/>
      </cdr:nvSpPr>
      <cdr:spPr>
        <a:xfrm xmlns:a="http://schemas.openxmlformats.org/drawingml/2006/main" rot="16200000" flipH="1">
          <a:off x="4149306" y="560717"/>
          <a:ext cx="8626" cy="310551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0.06478</cdr:x>
      <cdr:y>0.3659</cdr:y>
    </cdr:from>
    <cdr:to>
      <cdr:x>0.69096</cdr:x>
      <cdr:y>0.36629</cdr:y>
    </cdr:to>
    <cdr:sp macro="" textlink="">
      <cdr:nvSpPr>
        <cdr:cNvPr id="18" name="Łącznik prosty 4"/>
        <cdr:cNvSpPr/>
      </cdr:nvSpPr>
      <cdr:spPr>
        <a:xfrm xmlns:a="http://schemas.openxmlformats.org/drawingml/2006/main">
          <a:off x="414068" y="1518249"/>
          <a:ext cx="4002657" cy="1588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0.57073</cdr:x>
      <cdr:y>0.36817</cdr:y>
    </cdr:from>
    <cdr:to>
      <cdr:x>0.57097</cdr:x>
      <cdr:y>0.88377</cdr:y>
    </cdr:to>
    <cdr:sp macro="" textlink="">
      <cdr:nvSpPr>
        <cdr:cNvPr id="19" name="Łącznik prosty 8"/>
        <cdr:cNvSpPr/>
      </cdr:nvSpPr>
      <cdr:spPr>
        <a:xfrm xmlns:a="http://schemas.openxmlformats.org/drawingml/2006/main" rot="5400000">
          <a:off x="3648180" y="1527669"/>
          <a:ext cx="1589" cy="2139352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0.68813</cdr:x>
      <cdr:y>0.37025</cdr:y>
    </cdr:from>
    <cdr:to>
      <cdr:x>0.68838</cdr:x>
      <cdr:y>0.88377</cdr:y>
    </cdr:to>
    <cdr:sp macro="" textlink="">
      <cdr:nvSpPr>
        <cdr:cNvPr id="20" name="Łącznik prosty 10"/>
        <cdr:cNvSpPr/>
      </cdr:nvSpPr>
      <cdr:spPr>
        <a:xfrm xmlns:a="http://schemas.openxmlformats.org/drawingml/2006/main" rot="5400000">
          <a:off x="4398678" y="1536295"/>
          <a:ext cx="1589" cy="2130726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0.06613</cdr:x>
      <cdr:y>0.31601</cdr:y>
    </cdr:from>
    <cdr:to>
      <cdr:x>0.19838</cdr:x>
      <cdr:y>0.38254</cdr:y>
    </cdr:to>
    <cdr:sp macro="" textlink="">
      <cdr:nvSpPr>
        <cdr:cNvPr id="21" name="pole tekstowe 12"/>
        <cdr:cNvSpPr txBox="1"/>
      </cdr:nvSpPr>
      <cdr:spPr>
        <a:xfrm xmlns:a="http://schemas.openxmlformats.org/drawingml/2006/main">
          <a:off x="422694" y="1311214"/>
          <a:ext cx="845389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pl-PL" sz="1100"/>
            <a:t>0,25V</a:t>
          </a:r>
        </a:p>
      </cdr:txBody>
    </cdr:sp>
  </cdr:relSizeAnchor>
  <cdr:relSizeAnchor xmlns:cdr="http://schemas.openxmlformats.org/drawingml/2006/chartDrawing">
    <cdr:from>
      <cdr:x>0.06073</cdr:x>
      <cdr:y>0.08524</cdr:y>
    </cdr:from>
    <cdr:to>
      <cdr:x>0.19298</cdr:x>
      <cdr:y>0.15177</cdr:y>
    </cdr:to>
    <cdr:sp macro="" textlink="">
      <cdr:nvSpPr>
        <cdr:cNvPr id="22" name="pole tekstowe 1"/>
        <cdr:cNvSpPr txBox="1"/>
      </cdr:nvSpPr>
      <cdr:spPr>
        <a:xfrm xmlns:a="http://schemas.openxmlformats.org/drawingml/2006/main">
          <a:off x="388189" y="353683"/>
          <a:ext cx="845389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0,363V</a:t>
          </a:r>
        </a:p>
      </cdr:txBody>
    </cdr:sp>
  </cdr:relSizeAnchor>
  <cdr:relSizeAnchor xmlns:cdr="http://schemas.openxmlformats.org/drawingml/2006/chartDrawing">
    <cdr:from>
      <cdr:x>0.57085</cdr:x>
      <cdr:y>0.63202</cdr:y>
    </cdr:from>
    <cdr:to>
      <cdr:x>0.68961</cdr:x>
      <cdr:y>0.6324</cdr:y>
    </cdr:to>
    <cdr:sp macro="" textlink="">
      <cdr:nvSpPr>
        <cdr:cNvPr id="23" name="Łącznik prosty ze strzałką 15"/>
        <cdr:cNvSpPr/>
      </cdr:nvSpPr>
      <cdr:spPr>
        <a:xfrm xmlns:a="http://schemas.openxmlformats.org/drawingml/2006/main">
          <a:off x="3648974" y="2622430"/>
          <a:ext cx="759124" cy="1588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chemeClr val="tx1"/>
          </a:solidFill>
          <a:prstDash val="sysDot"/>
          <a:headEnd type="arrow"/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0.64912</cdr:x>
      <cdr:y>0.13514</cdr:y>
    </cdr:from>
    <cdr:to>
      <cdr:x>0.65047</cdr:x>
      <cdr:y>0.88358</cdr:y>
    </cdr:to>
    <cdr:sp macro="" textlink="">
      <cdr:nvSpPr>
        <cdr:cNvPr id="24" name="Łącznik prosty 2"/>
        <cdr:cNvSpPr/>
      </cdr:nvSpPr>
      <cdr:spPr>
        <a:xfrm xmlns:a="http://schemas.openxmlformats.org/drawingml/2006/main" rot="16200000" flipH="1">
          <a:off x="4149306" y="560717"/>
          <a:ext cx="8626" cy="310551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0.06478</cdr:x>
      <cdr:y>0.3659</cdr:y>
    </cdr:from>
    <cdr:to>
      <cdr:x>0.69096</cdr:x>
      <cdr:y>0.36629</cdr:y>
    </cdr:to>
    <cdr:sp macro="" textlink="">
      <cdr:nvSpPr>
        <cdr:cNvPr id="25" name="Łącznik prosty 4"/>
        <cdr:cNvSpPr/>
      </cdr:nvSpPr>
      <cdr:spPr>
        <a:xfrm xmlns:a="http://schemas.openxmlformats.org/drawingml/2006/main">
          <a:off x="414068" y="1518249"/>
          <a:ext cx="4002657" cy="1588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0.57073</cdr:x>
      <cdr:y>0.36817</cdr:y>
    </cdr:from>
    <cdr:to>
      <cdr:x>0.57097</cdr:x>
      <cdr:y>0.88377</cdr:y>
    </cdr:to>
    <cdr:sp macro="" textlink="">
      <cdr:nvSpPr>
        <cdr:cNvPr id="26" name="Łącznik prosty 8"/>
        <cdr:cNvSpPr/>
      </cdr:nvSpPr>
      <cdr:spPr>
        <a:xfrm xmlns:a="http://schemas.openxmlformats.org/drawingml/2006/main" rot="5400000">
          <a:off x="3648180" y="1527669"/>
          <a:ext cx="1589" cy="2139352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0.68813</cdr:x>
      <cdr:y>0.37025</cdr:y>
    </cdr:from>
    <cdr:to>
      <cdr:x>0.68838</cdr:x>
      <cdr:y>0.88377</cdr:y>
    </cdr:to>
    <cdr:sp macro="" textlink="">
      <cdr:nvSpPr>
        <cdr:cNvPr id="27" name="Łącznik prosty 10"/>
        <cdr:cNvSpPr/>
      </cdr:nvSpPr>
      <cdr:spPr>
        <a:xfrm xmlns:a="http://schemas.openxmlformats.org/drawingml/2006/main" rot="5400000">
          <a:off x="4398678" y="1536295"/>
          <a:ext cx="1589" cy="2130726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sysDot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0.06613</cdr:x>
      <cdr:y>0.31601</cdr:y>
    </cdr:from>
    <cdr:to>
      <cdr:x>0.19838</cdr:x>
      <cdr:y>0.38254</cdr:y>
    </cdr:to>
    <cdr:sp macro="" textlink="">
      <cdr:nvSpPr>
        <cdr:cNvPr id="28" name="pole tekstowe 12"/>
        <cdr:cNvSpPr txBox="1"/>
      </cdr:nvSpPr>
      <cdr:spPr>
        <a:xfrm xmlns:a="http://schemas.openxmlformats.org/drawingml/2006/main">
          <a:off x="422694" y="1311214"/>
          <a:ext cx="845389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pl-PL" sz="1100"/>
            <a:t>0,25V</a:t>
          </a:r>
        </a:p>
      </cdr:txBody>
    </cdr:sp>
  </cdr:relSizeAnchor>
  <cdr:relSizeAnchor xmlns:cdr="http://schemas.openxmlformats.org/drawingml/2006/chartDrawing">
    <cdr:from>
      <cdr:x>0.06073</cdr:x>
      <cdr:y>0.08524</cdr:y>
    </cdr:from>
    <cdr:to>
      <cdr:x>0.19298</cdr:x>
      <cdr:y>0.15177</cdr:y>
    </cdr:to>
    <cdr:sp macro="" textlink="">
      <cdr:nvSpPr>
        <cdr:cNvPr id="29" name="pole tekstowe 1"/>
        <cdr:cNvSpPr txBox="1"/>
      </cdr:nvSpPr>
      <cdr:spPr>
        <a:xfrm xmlns:a="http://schemas.openxmlformats.org/drawingml/2006/main">
          <a:off x="388189" y="353683"/>
          <a:ext cx="845389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0,363V</a:t>
          </a:r>
        </a:p>
      </cdr:txBody>
    </cdr:sp>
  </cdr:relSizeAnchor>
  <cdr:relSizeAnchor xmlns:cdr="http://schemas.openxmlformats.org/drawingml/2006/chartDrawing">
    <cdr:from>
      <cdr:x>0.57085</cdr:x>
      <cdr:y>0.63202</cdr:y>
    </cdr:from>
    <cdr:to>
      <cdr:x>0.68961</cdr:x>
      <cdr:y>0.6324</cdr:y>
    </cdr:to>
    <cdr:sp macro="" textlink="">
      <cdr:nvSpPr>
        <cdr:cNvPr id="30" name="Łącznik prosty ze strzałką 15"/>
        <cdr:cNvSpPr/>
      </cdr:nvSpPr>
      <cdr:spPr>
        <a:xfrm xmlns:a="http://schemas.openxmlformats.org/drawingml/2006/main">
          <a:off x="3648974" y="2622430"/>
          <a:ext cx="759124" cy="1588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chemeClr val="tx1"/>
          </a:solidFill>
          <a:prstDash val="sysDot"/>
          <a:headEnd type="arrow"/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  <cdr:relSizeAnchor xmlns:cdr="http://schemas.openxmlformats.org/drawingml/2006/chartDrawing">
    <cdr:from>
      <cdr:x>0.59244</cdr:x>
      <cdr:y>0.58628</cdr:y>
    </cdr:from>
    <cdr:to>
      <cdr:x>0.72469</cdr:x>
      <cdr:y>0.65281</cdr:y>
    </cdr:to>
    <cdr:sp macro="" textlink="">
      <cdr:nvSpPr>
        <cdr:cNvPr id="31" name="pole tekstowe 12"/>
        <cdr:cNvSpPr txBox="1"/>
      </cdr:nvSpPr>
      <cdr:spPr>
        <a:xfrm xmlns:a="http://schemas.openxmlformats.org/drawingml/2006/main">
          <a:off x="3786996" y="2432650"/>
          <a:ext cx="845365" cy="2760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∆f</a:t>
          </a:r>
        </a:p>
      </cdr:txBody>
    </cdr:sp>
  </cdr:relSizeAnchor>
  <cdr:relSizeAnchor xmlns:cdr="http://schemas.openxmlformats.org/drawingml/2006/chartDrawing">
    <cdr:from>
      <cdr:x>0.52632</cdr:x>
      <cdr:y>0.80457</cdr:y>
    </cdr:from>
    <cdr:to>
      <cdr:x>0.583</cdr:x>
      <cdr:y>0.8815</cdr:y>
    </cdr:to>
    <cdr:sp macro="" textlink="">
      <cdr:nvSpPr>
        <cdr:cNvPr id="32" name="pole tekstowe 12"/>
        <cdr:cNvSpPr txBox="1"/>
      </cdr:nvSpPr>
      <cdr:spPr>
        <a:xfrm xmlns:a="http://schemas.openxmlformats.org/drawingml/2006/main">
          <a:off x="3364302" y="3338423"/>
          <a:ext cx="362310" cy="3191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f</a:t>
          </a:r>
          <a:r>
            <a:rPr lang="pl-PL" sz="1100" baseline="-25000"/>
            <a:t>1</a:t>
          </a:r>
          <a:endParaRPr lang="pl-PL" sz="1100"/>
        </a:p>
      </cdr:txBody>
    </cdr:sp>
  </cdr:relSizeAnchor>
  <cdr:relSizeAnchor xmlns:cdr="http://schemas.openxmlformats.org/drawingml/2006/chartDrawing">
    <cdr:from>
      <cdr:x>0.68961</cdr:x>
      <cdr:y>0.80457</cdr:y>
    </cdr:from>
    <cdr:to>
      <cdr:x>0.74629</cdr:x>
      <cdr:y>0.8815</cdr:y>
    </cdr:to>
    <cdr:sp macro="" textlink="">
      <cdr:nvSpPr>
        <cdr:cNvPr id="33" name="pole tekstowe 12"/>
        <cdr:cNvSpPr txBox="1"/>
      </cdr:nvSpPr>
      <cdr:spPr>
        <a:xfrm xmlns:a="http://schemas.openxmlformats.org/drawingml/2006/main">
          <a:off x="4408098" y="3338423"/>
          <a:ext cx="362310" cy="3191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f</a:t>
          </a:r>
          <a:r>
            <a:rPr lang="pl-PL" sz="1100" baseline="-25000"/>
            <a:t>2</a:t>
          </a:r>
          <a:endParaRPr lang="pl-PL" sz="1100"/>
        </a:p>
      </cdr:txBody>
    </cdr:sp>
  </cdr:relSizeAnchor>
  <cdr:relSizeAnchor xmlns:cdr="http://schemas.openxmlformats.org/drawingml/2006/chartDrawing">
    <cdr:from>
      <cdr:x>0.61269</cdr:x>
      <cdr:y>0.80249</cdr:y>
    </cdr:from>
    <cdr:to>
      <cdr:x>0.66937</cdr:x>
      <cdr:y>0.87942</cdr:y>
    </cdr:to>
    <cdr:sp macro="" textlink="">
      <cdr:nvSpPr>
        <cdr:cNvPr id="34" name="pole tekstowe 12"/>
        <cdr:cNvSpPr txBox="1"/>
      </cdr:nvSpPr>
      <cdr:spPr>
        <a:xfrm xmlns:a="http://schemas.openxmlformats.org/drawingml/2006/main">
          <a:off x="3916392" y="3329796"/>
          <a:ext cx="362310" cy="3191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pl-PL" sz="1100"/>
            <a:t>f</a:t>
          </a:r>
          <a:r>
            <a:rPr lang="pl-PL" sz="1100" baseline="-25000"/>
            <a:t>R</a:t>
          </a:r>
          <a:endParaRPr lang="pl-PL" sz="1100"/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Paweł</cp:lastModifiedBy>
  <cp:revision>23</cp:revision>
  <dcterms:created xsi:type="dcterms:W3CDTF">2007-10-27T06:30:00Z</dcterms:created>
  <dcterms:modified xsi:type="dcterms:W3CDTF">2010-02-17T21:08:00Z</dcterms:modified>
</cp:coreProperties>
</file>