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AC3E7B" w:rsidRPr="00AC3E7B" w:rsidTr="00AC40CC">
        <w:trPr>
          <w:trHeight w:val="566"/>
        </w:trPr>
        <w:tc>
          <w:tcPr>
            <w:tcW w:w="9333" w:type="dxa"/>
            <w:gridSpan w:val="5"/>
            <w:vAlign w:val="center"/>
          </w:tcPr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SPRAWOZDANIE Z ĆWICZENIA LABORATORYJNEGO Z </w:t>
            </w:r>
          </w:p>
          <w:p w:rsidR="00AC3E7B" w:rsidRPr="00AC3E7B" w:rsidRDefault="004405D2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PRZYRZĄDÓW PÓŁPRZEWODNIKOWYCH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</w:tr>
      <w:tr w:rsidR="00AC3E7B" w:rsidRPr="00AC3E7B" w:rsidTr="006A0C74">
        <w:trPr>
          <w:trHeight w:val="1118"/>
        </w:trPr>
        <w:tc>
          <w:tcPr>
            <w:tcW w:w="4335" w:type="dxa"/>
            <w:gridSpan w:val="3"/>
            <w:vAlign w:val="center"/>
          </w:tcPr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KOLEGIUM KARKONOWSKIE</w:t>
            </w:r>
          </w:p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w Jeleniej Górze</w:t>
            </w:r>
          </w:p>
          <w:p w:rsidR="00AC3E7B" w:rsidRPr="00AC3E7B" w:rsidRDefault="000D1B7D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WYDZIAŁ TECHNICZNY</w:t>
            </w:r>
          </w:p>
        </w:tc>
        <w:tc>
          <w:tcPr>
            <w:tcW w:w="4998" w:type="dxa"/>
            <w:gridSpan w:val="2"/>
          </w:tcPr>
          <w:p w:rsidR="00655105" w:rsidRDefault="00AC3E7B" w:rsidP="0065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Temat ćwiczenia: </w:t>
            </w:r>
            <w:r w:rsidR="00655105">
              <w:rPr>
                <w:rFonts w:ascii="Times New Roman" w:hAnsi="Times New Roman" w:cs="Times New Roman"/>
                <w:sz w:val="24"/>
                <w:szCs w:val="24"/>
              </w:rPr>
              <w:t>Badanie</w:t>
            </w:r>
            <w:r w:rsidR="00761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B7D">
              <w:rPr>
                <w:rFonts w:ascii="Times New Roman" w:hAnsi="Times New Roman" w:cs="Times New Roman"/>
                <w:sz w:val="24"/>
                <w:szCs w:val="24"/>
              </w:rPr>
              <w:t>elementów optoelektronicznych</w:t>
            </w:r>
            <w:r w:rsidR="00655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3E7B" w:rsidRPr="00AC3E7B" w:rsidRDefault="00AC3E7B" w:rsidP="00395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(ćwiczenie nr </w:t>
            </w:r>
            <w:r w:rsidR="000D1B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7B" w:rsidRPr="00AC3E7B" w:rsidTr="00AC40CC">
        <w:trPr>
          <w:trHeight w:val="836"/>
        </w:trPr>
        <w:tc>
          <w:tcPr>
            <w:tcW w:w="4335" w:type="dxa"/>
            <w:gridSpan w:val="3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Imię i nazwisko: 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vMerge w:val="restart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Data wykonania 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ćwiczenia:</w:t>
            </w:r>
          </w:p>
          <w:p w:rsidR="00AC3E7B" w:rsidRPr="00AC3E7B" w:rsidRDefault="000D1B7D" w:rsidP="00761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61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>.2007</w:t>
            </w:r>
          </w:p>
        </w:tc>
        <w:tc>
          <w:tcPr>
            <w:tcW w:w="2549" w:type="dxa"/>
            <w:vMerge w:val="restart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Ocena:</w:t>
            </w:r>
          </w:p>
        </w:tc>
      </w:tr>
      <w:tr w:rsidR="00AC3E7B" w:rsidRPr="00AC3E7B" w:rsidTr="006A0C74">
        <w:trPr>
          <w:trHeight w:val="566"/>
        </w:trPr>
        <w:tc>
          <w:tcPr>
            <w:tcW w:w="1489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Specjalizacja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EiT</w:t>
            </w:r>
            <w:proofErr w:type="spellEnd"/>
          </w:p>
        </w:tc>
        <w:tc>
          <w:tcPr>
            <w:tcW w:w="1513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Semestr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33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  <w:p w:rsidR="00AC3E7B" w:rsidRPr="00AC3E7B" w:rsidRDefault="00655105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449" w:type="dxa"/>
            <w:vMerge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Pr="00AC3E7B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9915B8" w:rsidP="00590B40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C74">
        <w:rPr>
          <w:rFonts w:ascii="Times New Roman" w:hAnsi="Times New Roman" w:cs="Times New Roman"/>
          <w:b/>
          <w:sz w:val="24"/>
          <w:szCs w:val="24"/>
        </w:rPr>
        <w:t>Cel ćwiczenia</w:t>
      </w:r>
    </w:p>
    <w:p w:rsidR="00590B40" w:rsidRDefault="00590B40" w:rsidP="00590B4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90B40">
        <w:rPr>
          <w:rFonts w:ascii="Times New Roman" w:hAnsi="Times New Roman" w:cs="Times New Roman"/>
          <w:sz w:val="24"/>
        </w:rPr>
        <w:t>Celem ćwiczenia jest zapoznanie się z budową, zasadą działania I właściwościami wybranych elementów optoelektrycznych kształtowania umiejętności wykonywania pomiarów elementów elektronicznych.</w:t>
      </w:r>
    </w:p>
    <w:p w:rsidR="00590B40" w:rsidRPr="00590B40" w:rsidRDefault="00590B40" w:rsidP="00590B40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6A0C74" w:rsidRPr="006A0C74" w:rsidRDefault="009915B8" w:rsidP="006A0C7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C74">
        <w:rPr>
          <w:rFonts w:ascii="Times New Roman" w:hAnsi="Times New Roman" w:cs="Times New Roman"/>
          <w:b/>
          <w:sz w:val="24"/>
          <w:szCs w:val="24"/>
        </w:rPr>
        <w:t>Wstęp teoretyczny</w:t>
      </w:r>
    </w:p>
    <w:p w:rsidR="00590B40" w:rsidRPr="00590B40" w:rsidRDefault="00590B40" w:rsidP="00590B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0B40">
        <w:rPr>
          <w:rFonts w:ascii="Times New Roman" w:eastAsia="Calibri" w:hAnsi="Times New Roman" w:cs="Times New Roman"/>
          <w:sz w:val="24"/>
          <w:szCs w:val="24"/>
        </w:rPr>
        <w:t>Optoelektronika jest działem elektroniki zajmującym się przetwarzaniem energii świetlnej (lub promieni podczerwonych i nadfioletowych) w energię elektryczną. Obejmuje on zjawiska związane z przetwarzaniem tych energii oraz konstrukcję przetworników i przyrządów wykorzystujących te zjawiska.</w:t>
      </w:r>
    </w:p>
    <w:p w:rsidR="00590B40" w:rsidRPr="00590B40" w:rsidRDefault="00590B40" w:rsidP="00590B40">
      <w:pPr>
        <w:pStyle w:val="Nagwek2"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90B40">
        <w:rPr>
          <w:rFonts w:ascii="Times New Roman" w:eastAsia="Times New Roman" w:hAnsi="Times New Roman" w:cs="Times New Roman"/>
          <w:color w:val="auto"/>
          <w:sz w:val="24"/>
          <w:szCs w:val="24"/>
        </w:rPr>
        <w:t>Przetworniki optoelektroniczne można podzielić na dwie grupy: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przetwarzające energię świetlną na elektryczną:</w:t>
      </w:r>
    </w:p>
    <w:p w:rsidR="00590B40" w:rsidRPr="00590B40" w:rsidRDefault="00590B40" w:rsidP="00590B40">
      <w:pPr>
        <w:pStyle w:val="Listapunktowana2"/>
        <w:numPr>
          <w:ilvl w:val="0"/>
          <w:numId w:val="4"/>
        </w:numPr>
        <w:spacing w:line="240" w:lineRule="auto"/>
        <w:ind w:left="1135" w:hanging="284"/>
        <w:rPr>
          <w:szCs w:val="24"/>
        </w:rPr>
      </w:pPr>
      <w:r w:rsidRPr="00590B40">
        <w:rPr>
          <w:szCs w:val="24"/>
        </w:rPr>
        <w:t>fotodiody,</w:t>
      </w:r>
    </w:p>
    <w:p w:rsidR="00590B40" w:rsidRPr="00590B40" w:rsidRDefault="00590B40" w:rsidP="00590B40">
      <w:pPr>
        <w:pStyle w:val="Listapunktowana2"/>
        <w:numPr>
          <w:ilvl w:val="0"/>
          <w:numId w:val="4"/>
        </w:numPr>
        <w:spacing w:line="240" w:lineRule="auto"/>
        <w:ind w:left="1135" w:hanging="284"/>
        <w:rPr>
          <w:szCs w:val="24"/>
        </w:rPr>
      </w:pPr>
      <w:r w:rsidRPr="00590B40">
        <w:rPr>
          <w:szCs w:val="24"/>
        </w:rPr>
        <w:t>fototranzystory,</w:t>
      </w:r>
    </w:p>
    <w:p w:rsidR="00590B40" w:rsidRPr="00590B40" w:rsidRDefault="00590B40" w:rsidP="00590B40">
      <w:pPr>
        <w:pStyle w:val="Listapunktowana2"/>
        <w:numPr>
          <w:ilvl w:val="0"/>
          <w:numId w:val="4"/>
        </w:numPr>
        <w:spacing w:line="240" w:lineRule="auto"/>
        <w:ind w:left="1135" w:hanging="284"/>
        <w:rPr>
          <w:szCs w:val="24"/>
        </w:rPr>
      </w:pPr>
      <w:r w:rsidRPr="00590B40">
        <w:rPr>
          <w:szCs w:val="24"/>
        </w:rPr>
        <w:t>fotorezystory,</w:t>
      </w:r>
    </w:p>
    <w:p w:rsidR="00590B40" w:rsidRPr="00590B40" w:rsidRDefault="00590B40" w:rsidP="00590B40">
      <w:pPr>
        <w:pStyle w:val="Listapunktowana2"/>
        <w:numPr>
          <w:ilvl w:val="0"/>
          <w:numId w:val="4"/>
        </w:numPr>
        <w:spacing w:line="240" w:lineRule="auto"/>
        <w:ind w:left="1135" w:hanging="284"/>
        <w:rPr>
          <w:szCs w:val="24"/>
        </w:rPr>
      </w:pPr>
      <w:r w:rsidRPr="00590B40">
        <w:rPr>
          <w:szCs w:val="24"/>
        </w:rPr>
        <w:t>ogniwa fotoelektryczne.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Przetwarzające energię elektryczną na świetlną:</w:t>
      </w:r>
    </w:p>
    <w:p w:rsidR="00590B40" w:rsidRPr="00590B40" w:rsidRDefault="00590B40" w:rsidP="00590B40">
      <w:pPr>
        <w:pStyle w:val="Listapunktowana2"/>
        <w:numPr>
          <w:ilvl w:val="0"/>
          <w:numId w:val="4"/>
        </w:numPr>
        <w:spacing w:line="240" w:lineRule="auto"/>
        <w:ind w:left="1135" w:hanging="284"/>
        <w:rPr>
          <w:szCs w:val="24"/>
        </w:rPr>
      </w:pPr>
      <w:r w:rsidRPr="00590B40">
        <w:rPr>
          <w:szCs w:val="24"/>
        </w:rPr>
        <w:t>kineskopy,</w:t>
      </w:r>
    </w:p>
    <w:p w:rsidR="00590B40" w:rsidRPr="00590B40" w:rsidRDefault="00590B40" w:rsidP="00590B40">
      <w:pPr>
        <w:pStyle w:val="Listapunktowana2"/>
        <w:numPr>
          <w:ilvl w:val="0"/>
          <w:numId w:val="4"/>
        </w:numPr>
        <w:spacing w:line="240" w:lineRule="auto"/>
        <w:ind w:left="1135" w:hanging="284"/>
        <w:rPr>
          <w:szCs w:val="24"/>
        </w:rPr>
      </w:pPr>
      <w:r w:rsidRPr="00590B40">
        <w:rPr>
          <w:szCs w:val="24"/>
        </w:rPr>
        <w:t>lasery,</w:t>
      </w:r>
    </w:p>
    <w:p w:rsidR="00590B40" w:rsidRPr="00590B40" w:rsidRDefault="00590B40" w:rsidP="00590B40">
      <w:pPr>
        <w:pStyle w:val="Listapunktowana2"/>
        <w:numPr>
          <w:ilvl w:val="0"/>
          <w:numId w:val="4"/>
        </w:numPr>
        <w:spacing w:line="240" w:lineRule="auto"/>
        <w:ind w:left="1135" w:hanging="284"/>
        <w:rPr>
          <w:szCs w:val="24"/>
        </w:rPr>
      </w:pPr>
      <w:r w:rsidRPr="00590B40">
        <w:rPr>
          <w:szCs w:val="24"/>
        </w:rPr>
        <w:t>oświetlacze półprzewodnikowe.</w:t>
      </w:r>
    </w:p>
    <w:p w:rsidR="00590B40" w:rsidRPr="00590B40" w:rsidRDefault="00590B40" w:rsidP="00590B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0B40">
        <w:rPr>
          <w:rFonts w:ascii="Times New Roman" w:eastAsia="Calibri" w:hAnsi="Times New Roman" w:cs="Times New Roman"/>
          <w:sz w:val="24"/>
          <w:szCs w:val="24"/>
        </w:rPr>
        <w:t>Na przyrządach optoelektronicznych obecnie jest oparta telewizja, fotometria oraz wiele urządzeń sygnalizacyjnych i odczytujących.</w:t>
      </w:r>
    </w:p>
    <w:p w:rsidR="00590B40" w:rsidRPr="00590B40" w:rsidRDefault="00590B40" w:rsidP="00590B40">
      <w:pPr>
        <w:pStyle w:val="Nagwek2"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90B40">
        <w:rPr>
          <w:rFonts w:ascii="Times New Roman" w:eastAsia="Times New Roman" w:hAnsi="Times New Roman" w:cs="Times New Roman"/>
          <w:color w:val="auto"/>
          <w:sz w:val="24"/>
          <w:szCs w:val="24"/>
        </w:rPr>
        <w:t>Zalety przyrządów półprzewodnikowych optoelektronicznych: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duża trwałość i niezawodność,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małe rozmiary i ciężar,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niskie napięcia zasilania, zbliżone do napięć stosowanych w układach scalonych,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duża sprawność,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prawie monochromatyczne promieniowanie z możliwością kontroli barwy,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duża szybkość działania.</w:t>
      </w:r>
    </w:p>
    <w:p w:rsidR="00590B40" w:rsidRPr="00590B40" w:rsidRDefault="00590B40" w:rsidP="00590B40">
      <w:pPr>
        <w:pStyle w:val="Nagwek2"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90B40">
        <w:rPr>
          <w:rFonts w:ascii="Times New Roman" w:eastAsia="Times New Roman" w:hAnsi="Times New Roman" w:cs="Times New Roman"/>
          <w:color w:val="auto"/>
          <w:sz w:val="24"/>
          <w:szCs w:val="24"/>
        </w:rPr>
        <w:t>Charakterystyka niektórych przyrządów optoelektronicznych:</w:t>
      </w:r>
    </w:p>
    <w:p w:rsidR="00590B40" w:rsidRPr="00590B40" w:rsidRDefault="00590B40" w:rsidP="00590B40">
      <w:pPr>
        <w:pStyle w:val="Nagwek3"/>
        <w:rPr>
          <w:rFonts w:ascii="Times New Roman" w:hAnsi="Times New Roman" w:cs="Times New Roman"/>
          <w:sz w:val="24"/>
        </w:rPr>
      </w:pPr>
      <w:r w:rsidRPr="00590B40">
        <w:rPr>
          <w:rFonts w:ascii="Times New Roman" w:hAnsi="Times New Roman" w:cs="Times New Roman"/>
          <w:sz w:val="24"/>
        </w:rPr>
        <w:t>Fotodioda: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pod wpływem zmian natężenia oświetlenia zmienia się położenie charakterystyki statycznej złącza p- n. Wzrostowi natężenia oświetlenia towarzyszy zarówno wzrost prądu w kierunku wstecznym, jak też wzrost napięcia na diodzie w kierunku przewodzenia. W zakresie napięć wstecznych dioda może być wykorzystana jako fotodioda próżniowa, w zakresie przewodzenia jako źródło napięcia sterowane światłem - fotoogniwo.</w:t>
      </w:r>
    </w:p>
    <w:p w:rsidR="00590B40" w:rsidRPr="00590B40" w:rsidRDefault="00590B40" w:rsidP="00590B40">
      <w:pPr>
        <w:pStyle w:val="Nagwek3"/>
        <w:rPr>
          <w:rFonts w:ascii="Times New Roman" w:hAnsi="Times New Roman" w:cs="Times New Roman"/>
          <w:sz w:val="24"/>
        </w:rPr>
      </w:pPr>
      <w:r w:rsidRPr="00590B40">
        <w:rPr>
          <w:rFonts w:ascii="Times New Roman" w:hAnsi="Times New Roman" w:cs="Times New Roman"/>
          <w:sz w:val="24"/>
        </w:rPr>
        <w:t>Fototranzystor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budowa wewnętrzna podobna do zwykłego tranzystora. W obudowie jest okno umożliwiające oświetleni obszaru bazy. Charakterystyki złącza emiter- baza są przesuwane podobnie jak w fotodiodzie. Ponieważ zmiany obserwuje się w obwodzie kolektora, to zmiany te są wzmocnione. Czułość tranzystora jest wielokrotni większa od czułości diody. Najczęściej stosuje się układ WE.</w:t>
      </w:r>
    </w:p>
    <w:p w:rsidR="00590B40" w:rsidRPr="00590B40" w:rsidRDefault="00590B40" w:rsidP="00590B40">
      <w:pPr>
        <w:pStyle w:val="Nagwek3"/>
        <w:rPr>
          <w:rFonts w:ascii="Times New Roman" w:hAnsi="Times New Roman" w:cs="Times New Roman"/>
          <w:sz w:val="24"/>
        </w:rPr>
      </w:pPr>
      <w:r w:rsidRPr="00590B40">
        <w:rPr>
          <w:rFonts w:ascii="Times New Roman" w:hAnsi="Times New Roman" w:cs="Times New Roman"/>
          <w:sz w:val="24"/>
        </w:rPr>
        <w:lastRenderedPageBreak/>
        <w:t>Fotorezystor</w:t>
      </w:r>
    </w:p>
    <w:p w:rsidR="00590B40" w:rsidRPr="00590B40" w:rsidRDefault="00590B40" w:rsidP="00590B40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Cs w:val="24"/>
        </w:rPr>
      </w:pPr>
      <w:r w:rsidRPr="00590B40">
        <w:rPr>
          <w:szCs w:val="24"/>
        </w:rPr>
        <w:t>warstwa półprzewodnikowa naniesiona jest na izolacyjne podłoże. Jego rezystancja jest zależna od natężenia oświetlenia. Fotorezystory są zbudowane z różnych rodzajów półprzewodników, zależnie od pożądanej charakterystyki widmowej.</w:t>
      </w:r>
    </w:p>
    <w:p w:rsidR="00BE6B85" w:rsidRPr="00024F9F" w:rsidRDefault="00BE6B85" w:rsidP="0059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"/>
        <w:gridCol w:w="6"/>
      </w:tblGrid>
      <w:tr w:rsidR="006A0C74" w:rsidRPr="006A0C74" w:rsidTr="006A0C74">
        <w:trPr>
          <w:gridAfter w:val="1"/>
          <w:trHeight w:val="240"/>
          <w:tblCellSpacing w:w="0" w:type="dxa"/>
        </w:trPr>
        <w:tc>
          <w:tcPr>
            <w:tcW w:w="285" w:type="dxa"/>
            <w:vAlign w:val="center"/>
            <w:hideMark/>
          </w:tcPr>
          <w:p w:rsidR="006A0C74" w:rsidRPr="006A0C74" w:rsidRDefault="006A0C74" w:rsidP="006A0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0C74" w:rsidRPr="006A0C74" w:rsidTr="006A0C74">
        <w:trPr>
          <w:tblCellSpacing w:w="0" w:type="dxa"/>
        </w:trPr>
        <w:tc>
          <w:tcPr>
            <w:tcW w:w="0" w:type="auto"/>
            <w:vAlign w:val="center"/>
            <w:hideMark/>
          </w:tcPr>
          <w:p w:rsidR="006A0C74" w:rsidRPr="006A0C74" w:rsidRDefault="006A0C74" w:rsidP="006A0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6A0C74" w:rsidRPr="006A0C74" w:rsidRDefault="006A0C74" w:rsidP="0094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C3E7B" w:rsidRPr="00590B40" w:rsidRDefault="00590B40" w:rsidP="00AC3E7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Pomiary</w:t>
      </w:r>
    </w:p>
    <w:p w:rsidR="00AC3E7B" w:rsidRDefault="00CB4AC0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4AC0">
        <w:rPr>
          <w:rFonts w:ascii="Times New Roman" w:hAnsi="Times New Roman" w:cs="Times New Roman"/>
          <w:b/>
          <w:sz w:val="24"/>
          <w:szCs w:val="24"/>
        </w:rPr>
        <w:t>Schemat</w:t>
      </w:r>
      <w:r w:rsidR="00590B40">
        <w:rPr>
          <w:rFonts w:ascii="Times New Roman" w:hAnsi="Times New Roman" w:cs="Times New Roman"/>
          <w:b/>
          <w:sz w:val="24"/>
          <w:szCs w:val="24"/>
        </w:rPr>
        <w:t>y</w:t>
      </w:r>
      <w:r w:rsidRPr="00CB4AC0">
        <w:rPr>
          <w:rFonts w:ascii="Times New Roman" w:hAnsi="Times New Roman" w:cs="Times New Roman"/>
          <w:b/>
          <w:sz w:val="24"/>
          <w:szCs w:val="24"/>
        </w:rPr>
        <w:t xml:space="preserve"> połączeń</w:t>
      </w:r>
    </w:p>
    <w:p w:rsidR="00174274" w:rsidRDefault="00174274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4274" w:rsidRPr="00CB4AC0" w:rsidRDefault="00E824AF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24AF"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group id="_x0000_s1131" style="position:absolute;margin-left:80.55pt;margin-top:1.1pt;width:296.35pt;height:158.4pt;z-index:251658240" coordorigin="3385,5072" coordsize="5927,3168">
            <v:rect id="_x0000_s1132" style="position:absolute;left:4142;top:6219;width:292;height:393" filled="f" stroked="f">
              <v:textbox style="mso-next-textbox:#_x0000_s1132" inset="0,0,0,0">
                <w:txbxContent>
                  <w:p w:rsidR="00590B40" w:rsidRDefault="00590B40" w:rsidP="00590B40">
                    <w:pPr>
                      <w:rPr>
                        <w:b/>
                        <w:bCs/>
                        <w:vertAlign w:val="subscript"/>
                      </w:rPr>
                    </w:pPr>
                    <w:proofErr w:type="spellStart"/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Cs w:val="16"/>
                        <w:lang w:val="en-US"/>
                      </w:rPr>
                      <w:t>U</w:t>
                    </w: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Cs w:val="16"/>
                        <w:vertAlign w:val="subscript"/>
                        <w:lang w:val="en-US"/>
                      </w:rPr>
                      <w:t>z</w:t>
                    </w:r>
                    <w:proofErr w:type="spellEnd"/>
                  </w:p>
                </w:txbxContent>
              </v:textbox>
            </v:rect>
            <v:rect id="_x0000_s1133" style="position:absolute;left:4981;top:7261;width:396;height:537" filled="f" stroked="f">
              <v:textbox style="mso-next-textbox:#_x0000_s1133" inset="0,0,0,0">
                <w:txbxContent>
                  <w:p w:rsidR="00590B40" w:rsidRDefault="00590B40" w:rsidP="00590B40">
                    <w:r>
                      <w:rPr>
                        <w:rFonts w:ascii="Tahoma" w:hAnsi="Tahoma" w:cs="Tahoma"/>
                        <w:color w:val="000000"/>
                        <w:sz w:val="38"/>
                        <w:szCs w:val="38"/>
                        <w:lang w:val="en-US"/>
                      </w:rPr>
                      <w:t>A</w:t>
                    </w:r>
                  </w:p>
                </w:txbxContent>
              </v:textbox>
            </v:rect>
            <v:shape id="_x0000_s1134" style="position:absolute;left:5013;top:5473;width:645;height:199" coordsize="3866,1193" path="m,l3866,r,1193l,1193,,,2,e" filled="f" strokeweight="0">
              <v:path arrowok="t"/>
            </v:shape>
            <v:shape id="_x0000_s1135" style="position:absolute;left:5383;top:7469;width:793;height:6" coordsize="4760,34" path="m4760,l,34r1,e" filled="f" strokeweight="0">
              <v:path arrowok="t"/>
            </v:shape>
            <v:shape id="_x0000_s1136" style="position:absolute;left:5008;top:5468;width:655;height:209" coordsize="3932,1259" path="m,l3932,r,1259l,1259,,,1,e" filled="f" strokeweight="0">
              <v:path arrowok="t"/>
            </v:shape>
            <v:shape id="_x0000_s1137" style="position:absolute;left:4850;top:7210;width:529;height:529" coordsize="3169,3173" path="m3168,1587r-77,-490l2866,654,2516,303,2074,77,1585,,1094,77,653,303,302,654,78,1097,,1587r78,490l302,2519r351,351l1094,3096r491,77l2074,3096r442,-226l2866,2519r225,-442l3168,1587r1,e" filled="f" strokeweight="0">
              <v:path arrowok="t"/>
            </v:shape>
            <v:shape id="_x0000_s1138" style="position:absolute;left:4414;top:7475;width:427;height:1" coordsize="2562,0" path="m,l2561,r1,e" filled="f" strokeweight="0">
              <v:path arrowok="t"/>
            </v:shape>
            <v:shape id="_x0000_s1139" style="position:absolute;left:4239;top:7365;width:219;height:225" coordsize="1313,1347" path="m1313,l,1347r1,e" filled="f" strokeweight="0">
              <v:path arrowok="t"/>
            </v:shape>
            <v:shape id="_x0000_s1140" style="position:absolute;left:4288;top:7403;width:132;height:132" coordsize="791,792" path="m789,395l737,198,592,52,395,,197,52,52,198,,395,52,594,197,738r198,54l592,738,737,594,789,395r2,e" filled="f" strokeweight="0">
              <v:path arrowok="t"/>
            </v:shape>
            <v:shape id="_x0000_s1141" style="position:absolute;left:4430;top:5586;width:581;height:1" coordsize="3482,0" path="m,l3481,r1,e" filled="f" strokeweight="0">
              <v:path arrowok="t"/>
            </v:shape>
            <v:shape id="_x0000_s1142" style="position:absolute;left:4272;top:5471;width:197;height:214" coordsize="1182,1281" path="m1182,l,1281r1,e" filled="f" strokeweight="0">
              <v:path arrowok="t"/>
            </v:shape>
            <v:shape id="_x0000_s1143" style="position:absolute;left:4300;top:5522;width:119;height:118" coordsize="711,711" path="m710,355l663,178,533,48,356,,178,48,48,178,,355,48,534,178,664r178,47l533,664,663,534,710,355r1,e" filled="f" strokeweight="0">
              <v:path arrowok="t"/>
            </v:shape>
            <v:shape id="_x0000_s1144" style="position:absolute;left:7003;top:7239;width:1341;height:1" coordsize="8044,0" path="m,l8043,r1,e" filled="f" strokeweight="0">
              <v:path arrowok="t"/>
            </v:shape>
            <v:shape id="_x0000_s1145" style="position:absolute;left:6992;top:5718;width:1303;height:1" coordsize="7818,0" path="m,l7816,r2,e" filled="f" strokeweight="0">
              <v:path arrowok="t"/>
            </v:shape>
            <v:shape id="_x0000_s1146" style="position:absolute;left:5641;top:6096;width:1931;height:1068" coordsize="11590,6407" path="m,l11590,r,6407l,6407,,,1,e" filled="f" strokeweight="0">
              <v:path arrowok="t"/>
            </v:shape>
            <v:shape id="_x0000_s1147" style="position:absolute;left:6884;top:6175;width:210;height:657" coordsize="1257,3938" path="m,3938l,,1257,r,3938l,3938r1,e" filled="f" strokeweight="0">
              <v:path arrowok="t"/>
            </v:shape>
            <v:shape id="_x0000_s1148" style="position:absolute;left:6890;top:6181;width:198;height:645" coordsize="1191,3872" path="m,3872l,,1191,r,3872l,3872r1,e" filled="f" strokeweight="0">
              <v:path arrowok="t"/>
            </v:shape>
            <v:shape id="_x0000_s1149" style="position:absolute;left:6373;top:6434;width:400;height:126" coordsize="2398,755" path="m,l2397,755r1,e" filled="f" strokeweight="0">
              <v:path arrowok="t"/>
            </v:shape>
            <v:shape id="_x0000_s1150" style="position:absolute;left:6658;top:6434;width:115;height:11" coordsize="690,65" path="m,l689,65r1,e" filled="f" strokeweight="0">
              <v:path arrowok="t"/>
            </v:shape>
            <v:shape id="_x0000_s1151" style="position:absolute;left:6669;top:6390;width:104;height:61" coordsize="624,362" path="m624,362l,,1,e" filled="f" strokeweight="0">
              <v:path arrowok="t"/>
            </v:shape>
            <v:shape id="_x0000_s1152" style="position:absolute;left:6373;top:6325;width:400;height:126" coordsize="2398,756" path="m,l2397,756r1,e" filled="f" strokeweight="0">
              <v:path arrowok="t"/>
            </v:shape>
            <v:shape id="_x0000_s1153" style="position:absolute;left:6074;top:6247;width:106;height:230" coordsize="636,1384" path="m636,1384l,,1,e" filled="f" strokeweight="0">
              <v:path arrowok="t"/>
            </v:shape>
            <v:shape id="_x0000_s1154" style="position:absolute;left:6180;top:6248;width:106;height:229" coordsize="637,1377" path="m637,l,1377r1,e" filled="f" strokeweight="0">
              <v:path arrowok="t"/>
            </v:shape>
            <v:rect id="_x0000_s1155" style="position:absolute;left:5908;top:5182;width:388;height:291" filled="f" stroked="f">
              <v:textbox style="mso-next-textbox:#_x0000_s1155" inset="0,0,0,0">
                <w:txbxContent>
                  <w:p w:rsidR="00590B40" w:rsidRDefault="00590B40" w:rsidP="00590B40">
                    <w:pPr>
                      <w:rPr>
                        <w:b/>
                        <w:bCs/>
                        <w:i/>
                        <w:iCs/>
                        <w:vertAlign w:val="subscript"/>
                      </w:rPr>
                    </w:pPr>
                    <w:proofErr w:type="spellStart"/>
                    <w:r>
                      <w:rPr>
                        <w:b/>
                        <w:bCs/>
                        <w:i/>
                        <w:iCs/>
                      </w:rPr>
                      <w:t>I</w:t>
                    </w:r>
                    <w:r>
                      <w:rPr>
                        <w:b/>
                        <w:bCs/>
                        <w:i/>
                        <w:iCs/>
                        <w:vertAlign w:val="subscript"/>
                      </w:rPr>
                      <w:t>we</w:t>
                    </w:r>
                    <w:proofErr w:type="spellEnd"/>
                  </w:p>
                </w:txbxContent>
              </v:textbox>
            </v:rect>
            <v:rect id="_x0000_s1156" style="position:absolute;left:7841;top:6268;width:945;height:517" filled="f" stroked="f">
              <v:textbox style="mso-next-textbox:#_x0000_s1156" inset="0,0,0,0">
                <w:txbxContent>
                  <w:p w:rsidR="00590B40" w:rsidRDefault="00590B40" w:rsidP="00590B40">
                    <w:pPr>
                      <w:jc w:val="center"/>
                      <w:rPr>
                        <w:rFonts w:ascii="Tahoma" w:hAnsi="Tahoma" w:cs="Tahoma"/>
                        <w:color w:val="000000"/>
                        <w:sz w:val="20"/>
                        <w:szCs w:val="12"/>
                        <w:lang w:val="en-US"/>
                      </w:rPr>
                    </w:pPr>
                    <w:proofErr w:type="spellStart"/>
                    <w:r>
                      <w:rPr>
                        <w:rFonts w:ascii="Tahoma" w:hAnsi="Tahoma" w:cs="Tahoma"/>
                        <w:color w:val="000000"/>
                        <w:sz w:val="20"/>
                        <w:szCs w:val="12"/>
                        <w:lang w:val="en-US"/>
                      </w:rPr>
                      <w:t>Omomierz</w:t>
                    </w:r>
                    <w:proofErr w:type="spellEnd"/>
                  </w:p>
                  <w:p w:rsidR="00590B40" w:rsidRDefault="00590B40" w:rsidP="00590B40">
                    <w:pPr>
                      <w:jc w:val="center"/>
                      <w:rPr>
                        <w:sz w:val="16"/>
                      </w:rPr>
                    </w:pPr>
                    <w:proofErr w:type="spellStart"/>
                    <w:r>
                      <w:rPr>
                        <w:rFonts w:ascii="Tahoma" w:hAnsi="Tahoma" w:cs="Tahoma"/>
                        <w:color w:val="000000"/>
                        <w:sz w:val="20"/>
                        <w:szCs w:val="12"/>
                        <w:lang w:val="en-US"/>
                      </w:rPr>
                      <w:t>cyfrowy</w:t>
                    </w:r>
                    <w:proofErr w:type="spellEnd"/>
                  </w:p>
                </w:txbxContent>
              </v:textbox>
            </v:rect>
            <v:rect id="_x0000_s1157" style="position:absolute;left:5122;top:5072;width:285;height:329" filled="f" stroked="f">
              <v:textbox style="mso-next-textbox:#_x0000_s1157" inset="0,0,0,0">
                <w:txbxContent>
                  <w:p w:rsidR="00590B40" w:rsidRDefault="00590B40" w:rsidP="00590B40">
                    <w:pPr>
                      <w:rPr>
                        <w:b/>
                        <w:bCs/>
                        <w:vertAlign w:val="subscript"/>
                      </w:rPr>
                    </w:pPr>
                    <w:proofErr w:type="spellStart"/>
                    <w:r>
                      <w:rPr>
                        <w:b/>
                        <w:bCs/>
                      </w:rPr>
                      <w:t>R</w:t>
                    </w:r>
                    <w:r>
                      <w:rPr>
                        <w:b/>
                        <w:bCs/>
                        <w:vertAlign w:val="subscript"/>
                      </w:rPr>
                      <w:t>z</w:t>
                    </w:r>
                    <w:proofErr w:type="spellEnd"/>
                  </w:p>
                </w:txbxContent>
              </v:textbox>
            </v:rect>
            <v:shape id="_x0000_s1158" style="position:absolute;left:6071;top:6477;width:218;height:1" coordsize="1311,8" path="m,8l1310,r1,e" filled="f" strokeweight="0">
              <v:path arrowok="t"/>
            </v:shape>
            <v:shape id="_x0000_s1159" style="position:absolute;left:7003;top:6823;width:1;height:416" coordsize="1,2497" path="m,l,2497r1,e" filled="f" strokeweight="0">
              <v:path arrowok="t"/>
            </v:shape>
            <v:shape id="_x0000_s1160" style="position:absolute;left:6669;top:6500;width:104;height:60" coordsize="624,362" path="m624,362l,,1,e" filled="f" strokeweight="0">
              <v:path arrowok="t"/>
            </v:shape>
            <v:shape id="_x0000_s1161" style="position:absolute;left:6658;top:6544;width:115;height:11" coordsize="690,66" path="m,l689,66r1,e" filled="f" strokeweight="0">
              <v:path arrowok="t"/>
            </v:shape>
            <v:shape id="_x0000_s1162" style="position:absolute;left:6658;top:6500;width:11;height:44" coordsize="65,263" path="m65,l,263r1,e" filled="f" strokeweight="0">
              <v:path arrowok="t"/>
            </v:shape>
            <v:shape id="_x0000_s1163" style="position:absolute;left:6074;top:6247;width:212;height:1" coordsize="1274,7" path="m,l1273,7r1,e" filled="f" strokeweight="0">
              <v:path arrowok="t"/>
            </v:shape>
            <v:shape id="_x0000_s1164" style="position:absolute;left:5834;top:5569;width:227;height:35" coordsize="1365,207" path="m1365,l,207r2,e" filled="f" strokeweight="0">
              <v:path arrowok="t"/>
            </v:shape>
            <v:shape id="_x0000_s1165" style="position:absolute;left:5834;top:5549;width:227;height:20" coordsize="1367,124" path="m,l1365,124r2,e" filled="f" strokeweight="0">
              <v:path arrowok="t"/>
            </v:shape>
            <v:shape id="_x0000_s1166" style="position:absolute;left:5662;top:5575;width:525;height:1" coordsize="3153,0" path="m,l3151,r2,e" filled="f" strokeweight="0">
              <v:path arrowok="t"/>
            </v:shape>
            <v:shape id="_x0000_s1167" style="position:absolute;left:6992;top:5718;width:1;height:591" coordsize="1,3549" path="m,3549l,,1,e" filled="f" strokeweight="0">
              <v:path arrowok="t"/>
            </v:shape>
            <v:shape id="_x0000_s1168" style="position:absolute;left:6658;top:6390;width:11;height:44" coordsize="65,264" path="m65,l,264r1,e" filled="f" strokeweight="0">
              <v:path arrowok="t"/>
            </v:shape>
            <v:shape id="_x0000_s1169" style="position:absolute;left:7835;top:5981;width:930;height:931" coordsize="5580,5588" path="m5579,2794r-71,-622l5302,1581,4970,1051,4528,609,3999,277,3409,70,2789,,2168,70,1578,277,1049,609,608,1051,275,1581,69,2172,,2794r69,621l275,4006r333,529l1049,4977r529,334l2168,5517r621,71l3409,5517r590,-206l4528,4977r442,-442l5302,4006r206,-591l5579,2794r1,e" filled="f" strokeweight="0">
              <v:path arrowok="t"/>
            </v:shape>
            <v:shape id="_x0000_s1170" style="position:absolute;left:8295;top:5718;width:1;height:263" coordsize="2,1577" path="m,l,1577r2,e" filled="f" strokeweight="0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1" type="#_x0000_t202" style="position:absolute;left:3385;top:7918;width:5927;height:322" filled="f" stroked="f">
              <v:textbox style="mso-next-textbox:#_x0000_s1171" inset="0,0,0,0">
                <w:txbxContent>
                  <w:p w:rsidR="00590B40" w:rsidRDefault="00590B40" w:rsidP="00590B40">
                    <w:pPr>
                      <w:pStyle w:val="Tekstpodstawowy"/>
                    </w:pPr>
                    <w:r>
                      <w:t>Układ do pomiaru rezystancji fotorezystora w transoptorze</w:t>
                    </w:r>
                  </w:p>
                </w:txbxContent>
              </v:textbox>
            </v:shape>
            <v:rect id="_x0000_s1172" style="position:absolute;left:6263;top:6517;width:413;height:459" filled="f" stroked="f">
              <v:textbox style="mso-next-textbox:#_x0000_s1172" inset="0,0,0,0">
                <w:txbxContent>
                  <w:p w:rsidR="00590B40" w:rsidRDefault="00590B40" w:rsidP="00590B40">
                    <w:pPr>
                      <w:rPr>
                        <w:rFonts w:ascii="Symbol" w:hAnsi="Symbol"/>
                        <w:b/>
                        <w:bCs/>
                        <w:i/>
                        <w:iCs/>
                        <w:sz w:val="32"/>
                        <w:vertAlign w:val="subscript"/>
                      </w:rPr>
                    </w:pPr>
                    <w:r>
                      <w:rPr>
                        <w:rFonts w:ascii="Symbol" w:hAnsi="Symbol"/>
                        <w:b/>
                        <w:bCs/>
                        <w:i/>
                        <w:iCs/>
                        <w:sz w:val="32"/>
                      </w:rPr>
                      <w:t></w:t>
                    </w:r>
                  </w:p>
                </w:txbxContent>
              </v:textbox>
            </v:rect>
            <v:shape id="_x0000_s1173" type="#_x0000_t202" style="position:absolute;left:3845;top:5425;width:540;height:2276" filled="f" stroked="f">
              <v:textbox style="mso-next-textbox:#_x0000_s1173" inset="0,0,0,0">
                <w:txbxContent>
                  <w:p w:rsidR="00590B40" w:rsidRDefault="00590B40" w:rsidP="00590B40">
                    <w:pPr>
                      <w:jc w:val="center"/>
                      <w:rPr>
                        <w:b/>
                        <w:bCs/>
                        <w:sz w:val="28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+</w:t>
                    </w:r>
                  </w:p>
                  <w:p w:rsidR="00590B40" w:rsidRDefault="00590B40" w:rsidP="00590B40">
                    <w:pPr>
                      <w:jc w:val="center"/>
                      <w:rPr>
                        <w:b/>
                        <w:bCs/>
                        <w:sz w:val="28"/>
                      </w:rPr>
                    </w:pPr>
                  </w:p>
                  <w:p w:rsidR="00590B40" w:rsidRDefault="00590B40" w:rsidP="00590B40">
                    <w:pPr>
                      <w:jc w:val="center"/>
                      <w:rPr>
                        <w:b/>
                        <w:bCs/>
                        <w:sz w:val="28"/>
                      </w:rPr>
                    </w:pPr>
                  </w:p>
                  <w:p w:rsidR="00590B40" w:rsidRDefault="00590B40" w:rsidP="00590B40">
                    <w:pPr>
                      <w:jc w:val="center"/>
                      <w:rPr>
                        <w:b/>
                        <w:bCs/>
                        <w:sz w:val="28"/>
                      </w:rPr>
                    </w:pPr>
                  </w:p>
                  <w:p w:rsidR="00590B40" w:rsidRDefault="00590B40" w:rsidP="00590B40">
                    <w:pPr>
                      <w:jc w:val="center"/>
                      <w:rPr>
                        <w:b/>
                        <w:bCs/>
                        <w:sz w:val="28"/>
                      </w:rPr>
                    </w:pPr>
                  </w:p>
                  <w:p w:rsidR="00590B40" w:rsidRDefault="00590B40" w:rsidP="00590B40">
                    <w:pPr>
                      <w:jc w:val="center"/>
                      <w:rPr>
                        <w:b/>
                        <w:bCs/>
                        <w:sz w:val="28"/>
                      </w:rPr>
                    </w:pPr>
                  </w:p>
                  <w:p w:rsidR="00590B40" w:rsidRDefault="00590B40" w:rsidP="00590B40">
                    <w:pPr>
                      <w:jc w:val="center"/>
                      <w:rPr>
                        <w:b/>
                        <w:bCs/>
                        <w:sz w:val="28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-</w:t>
                    </w:r>
                  </w:p>
                </w:txbxContent>
              </v:textbox>
            </v:shape>
            <v:line id="_x0000_s1174" style="position:absolute" from="6184,5593" to="6184,7470"/>
            <v:line id="_x0000_s1175" style="position:absolute;flip:y" from="8344,6879" to="8344,7239"/>
          </v:group>
        </w:pict>
      </w: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E824AF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group id="_x0000_s1183" style="position:absolute;margin-left:93.6pt;margin-top:1.4pt;width:267.35pt;height:167.9pt;z-index:251659264" coordorigin="4939,4616" coordsize="5347,3358">
            <v:group id="_x0000_s1184" style="position:absolute;left:4939;top:4616;width:5272;height:2700" coordorigin="4798,3172" coordsize="5413,261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85" type="#_x0000_t75" style="position:absolute;left:4798;top:3172;width:5413;height:2610">
                <v:imagedata r:id="rId5" o:title=""/>
              </v:shape>
              <v:shape id="_x0000_s1186" type="#_x0000_t202" style="position:absolute;left:5066;top:4346;width:463;height:359" filled="f" stroked="f">
                <v:textbox inset="0,0,0,0">
                  <w:txbxContent>
                    <w:p w:rsidR="00590B40" w:rsidRDefault="00590B40" w:rsidP="00590B40">
                      <w:pPr>
                        <w:rPr>
                          <w:i/>
                          <w:iCs/>
                          <w:vertAlign w:val="subscript"/>
                        </w:rPr>
                      </w:pPr>
                      <w:r>
                        <w:rPr>
                          <w:i/>
                          <w:iCs/>
                        </w:rPr>
                        <w:t>U</w:t>
                      </w:r>
                      <w:r>
                        <w:rPr>
                          <w:i/>
                          <w:iCs/>
                          <w:vertAlign w:val="subscript"/>
                        </w:rPr>
                        <w:t>Z</w:t>
                      </w:r>
                    </w:p>
                  </w:txbxContent>
                </v:textbox>
              </v:shape>
              <v:shape id="_x0000_s1187" type="#_x0000_t202" style="position:absolute;left:9613;top:4380;width:463;height:359" filled="f" stroked="f">
                <v:textbox inset="0,0,0,0">
                  <w:txbxContent>
                    <w:p w:rsidR="00590B40" w:rsidRDefault="00590B40" w:rsidP="00590B40">
                      <w:pPr>
                        <w:rPr>
                          <w:i/>
                          <w:iCs/>
                          <w:vertAlign w:val="subscript"/>
                        </w:rPr>
                      </w:pPr>
                      <w:r>
                        <w:rPr>
                          <w:i/>
                          <w:iCs/>
                        </w:rPr>
                        <w:t>U</w:t>
                      </w:r>
                      <w:r>
                        <w:rPr>
                          <w:i/>
                          <w:iCs/>
                          <w:vertAlign w:val="subscript"/>
                        </w:rPr>
                        <w:t>R</w:t>
                      </w:r>
                    </w:p>
                  </w:txbxContent>
                </v:textbox>
              </v:shape>
              <v:shape id="_x0000_s1188" type="#_x0000_t202" style="position:absolute;left:6926;top:4753;width:463;height:359" filled="f" stroked="f">
                <v:textbox inset="0,0,0,0">
                  <w:txbxContent>
                    <w:p w:rsidR="00590B40" w:rsidRDefault="00590B40" w:rsidP="00590B40">
                      <w:pPr>
                        <w:rPr>
                          <w:rFonts w:ascii="Symbol" w:hAnsi="Symbol"/>
                          <w:i/>
                          <w:iCs/>
                          <w:sz w:val="32"/>
                        </w:rPr>
                      </w:pPr>
                      <w:r>
                        <w:rPr>
                          <w:rFonts w:ascii="Symbol" w:hAnsi="Symbol"/>
                          <w:i/>
                          <w:iCs/>
                          <w:sz w:val="32"/>
                        </w:rPr>
                        <w:t></w:t>
                      </w:r>
                    </w:p>
                  </w:txbxContent>
                </v:textbox>
              </v:shape>
            </v:group>
            <v:shape id="_x0000_s1189" type="#_x0000_t202" style="position:absolute;left:5014;top:7293;width:5272;height:681" filled="f" stroked="f">
              <v:textbox inset="0,0,0,0">
                <w:txbxContent>
                  <w:p w:rsidR="00590B40" w:rsidRDefault="00590B40" w:rsidP="00590B40">
                    <w:r>
                      <w:t xml:space="preserve"> Układ do pomiaru współczynnika wzmocnienia prądowego transoptora - fotodiody</w:t>
                    </w:r>
                  </w:p>
                </w:txbxContent>
              </v:textbox>
            </v:shape>
            <w10:wrap type="square"/>
          </v:group>
        </w:pict>
      </w: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FAD" w:rsidRDefault="00F35FAD" w:rsidP="00AC3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3E7B" w:rsidRDefault="00AC3E7B" w:rsidP="00590B40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D1442C" w:rsidRDefault="00D1442C" w:rsidP="00BE6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42C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42C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42C" w:rsidRDefault="00D1442C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E824A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group id="_x0000_s1190" style="position:absolute;margin-left:74.6pt;margin-top:9.95pt;width:289.65pt;height:187.5pt;z-index:251660288" coordorigin="4751,10828" coordsize="5793,3750">
            <v:shape id="_x0000_s1191" type="#_x0000_t75" style="position:absolute;left:4957;top:10828;width:5587;height:2782">
              <v:imagedata r:id="rId6" o:title=""/>
            </v:shape>
            <v:shape id="_x0000_s1192" type="#_x0000_t202" style="position:absolute;left:4751;top:13838;width:5441;height:740" filled="f" stroked="f">
              <v:textbox style="mso-next-textbox:#_x0000_s1192" inset="0,0,0,0">
                <w:txbxContent>
                  <w:p w:rsidR="00590B40" w:rsidRDefault="00590B40" w:rsidP="00590B40">
                    <w:pPr>
                      <w:pStyle w:val="Tekstpodstawowy"/>
                    </w:pPr>
                    <w:r>
                      <w:t xml:space="preserve"> Układ do pomiaru współczynnika wzmocnienia prądowego transoptora -fototranzystora</w:t>
                    </w:r>
                  </w:p>
                </w:txbxContent>
              </v:textbox>
            </v:shape>
            <v:shape id="_x0000_s1193" type="#_x0000_t202" style="position:absolute;left:6963;top:12589;width:478;height:390" filled="f" stroked="f">
              <v:textbox style="mso-next-textbox:#_x0000_s1193" inset="0,0,0,0">
                <w:txbxContent>
                  <w:p w:rsidR="00590B40" w:rsidRDefault="00590B40" w:rsidP="00590B40">
                    <w:pPr>
                      <w:rPr>
                        <w:rFonts w:ascii="Symbol" w:hAnsi="Symbol"/>
                        <w:i/>
                        <w:iCs/>
                        <w:sz w:val="32"/>
                      </w:rPr>
                    </w:pPr>
                    <w:r>
                      <w:rPr>
                        <w:rFonts w:ascii="Symbol" w:hAnsi="Symbol"/>
                        <w:i/>
                        <w:iCs/>
                        <w:sz w:val="32"/>
                      </w:rPr>
                      <w:t></w:t>
                    </w:r>
                  </w:p>
                </w:txbxContent>
              </v:textbox>
            </v:shape>
            <v:shape id="_x0000_s1194" type="#_x0000_t202" style="position:absolute;left:9396;top:12196;width:571;height:419" filled="f" stroked="f">
              <v:textbox style="mso-next-textbox:#_x0000_s1194" inset="0,0,0,0">
                <w:txbxContent>
                  <w:p w:rsidR="00590B40" w:rsidRDefault="00590B40" w:rsidP="00590B40">
                    <w:pPr>
                      <w:rPr>
                        <w:i/>
                        <w:iCs/>
                        <w:sz w:val="28"/>
                        <w:vertAlign w:val="subscript"/>
                      </w:rPr>
                    </w:pPr>
                    <w:r>
                      <w:rPr>
                        <w:i/>
                        <w:iCs/>
                        <w:sz w:val="28"/>
                      </w:rPr>
                      <w:t>U</w:t>
                    </w:r>
                    <w:r>
                      <w:rPr>
                        <w:i/>
                        <w:iCs/>
                        <w:sz w:val="28"/>
                        <w:vertAlign w:val="subscript"/>
                      </w:rPr>
                      <w:t>CE</w:t>
                    </w:r>
                  </w:p>
                </w:txbxContent>
              </v:textbox>
            </v:shape>
            <w10:wrap type="square"/>
          </v:group>
        </w:pict>
      </w: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40" w:rsidRDefault="00590B4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6B85" w:rsidRDefault="00BE6B85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1F" w:rsidRDefault="00D3291F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1E6" w:rsidRPr="00AC3E7B" w:rsidRDefault="005171E6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E2C29" w:rsidRDefault="00AE2C29" w:rsidP="00AE2C2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C29">
        <w:rPr>
          <w:rFonts w:ascii="Times New Roman" w:hAnsi="Times New Roman" w:cs="Times New Roman"/>
          <w:b/>
          <w:sz w:val="24"/>
          <w:szCs w:val="24"/>
        </w:rPr>
        <w:lastRenderedPageBreak/>
        <w:t>Tabele pomiarowe i wykresy</w:t>
      </w:r>
    </w:p>
    <w:p w:rsidR="002A48B3" w:rsidRDefault="002A48B3" w:rsidP="002A4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51" w:rsidRPr="00A174AE" w:rsidRDefault="002A48B3" w:rsidP="002A48B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A174AE">
        <w:rPr>
          <w:rFonts w:ascii="Times New Roman" w:hAnsi="Times New Roman" w:cs="Times New Roman"/>
          <w:b/>
          <w:bCs/>
          <w:i/>
          <w:color w:val="000000"/>
          <w:sz w:val="24"/>
          <w:szCs w:val="27"/>
        </w:rPr>
        <w:t>P</w:t>
      </w:r>
      <w:r w:rsidRPr="00A174AE">
        <w:rPr>
          <w:rFonts w:ascii="Times New Roman" w:hAnsi="Times New Roman" w:cs="Times New Roman"/>
          <w:b/>
          <w:bCs/>
          <w:i/>
          <w:sz w:val="24"/>
        </w:rPr>
        <w:t>omiar zależności rezystancji fotorezystora od intensywności oświetlenia</w:t>
      </w:r>
    </w:p>
    <w:p w:rsidR="005171E6" w:rsidRDefault="005171E6" w:rsidP="00B272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/>
      </w:tblPr>
      <w:tblGrid>
        <w:gridCol w:w="801"/>
        <w:gridCol w:w="801"/>
        <w:gridCol w:w="801"/>
        <w:gridCol w:w="801"/>
        <w:gridCol w:w="801"/>
        <w:gridCol w:w="801"/>
        <w:gridCol w:w="801"/>
        <w:gridCol w:w="803"/>
        <w:gridCol w:w="803"/>
        <w:gridCol w:w="803"/>
        <w:gridCol w:w="802"/>
        <w:gridCol w:w="802"/>
        <w:gridCol w:w="802"/>
      </w:tblGrid>
      <w:tr w:rsidR="002A48B3" w:rsidTr="002A48B3">
        <w:tc>
          <w:tcPr>
            <w:tcW w:w="384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A48B3" w:rsidRP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48B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2A48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we</w:t>
            </w:r>
            <w:proofErr w:type="spellEnd"/>
          </w:p>
        </w:tc>
        <w:tc>
          <w:tcPr>
            <w:tcW w:w="384" w:type="pct"/>
            <w:tcBorders>
              <w:left w:val="single" w:sz="12" w:space="0" w:color="000000" w:themeColor="text1"/>
            </w:tcBorders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84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84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4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384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84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385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85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385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85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385" w:type="pct"/>
            <w:tcBorders>
              <w:right w:val="single" w:sz="12" w:space="0" w:color="000000" w:themeColor="text1"/>
            </w:tcBorders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85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A48B3" w:rsidRP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48B3">
              <w:rPr>
                <w:rFonts w:ascii="Times New Roman" w:hAnsi="Times New Roman" w:cs="Times New Roman"/>
                <w:b/>
                <w:sz w:val="24"/>
                <w:szCs w:val="24"/>
              </w:rPr>
              <w:t>[m</w:t>
            </w:r>
            <w:proofErr w:type="spellEnd"/>
            <w:r w:rsidRPr="002A48B3">
              <w:rPr>
                <w:rFonts w:ascii="Times New Roman" w:hAnsi="Times New Roman" w:cs="Times New Roman"/>
                <w:b/>
                <w:sz w:val="24"/>
                <w:szCs w:val="24"/>
              </w:rPr>
              <w:t>A]</w:t>
            </w:r>
          </w:p>
        </w:tc>
      </w:tr>
      <w:tr w:rsidR="002A48B3" w:rsidTr="002A48B3">
        <w:tc>
          <w:tcPr>
            <w:tcW w:w="384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A48B3" w:rsidRP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8B3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384" w:type="pct"/>
            <w:tcBorders>
              <w:left w:val="single" w:sz="12" w:space="0" w:color="000000" w:themeColor="text1"/>
            </w:tcBorders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28,40</w:t>
            </w:r>
          </w:p>
        </w:tc>
        <w:tc>
          <w:tcPr>
            <w:tcW w:w="384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384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6,20</w:t>
            </w:r>
          </w:p>
        </w:tc>
        <w:tc>
          <w:tcPr>
            <w:tcW w:w="384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384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384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385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85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385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385" w:type="pct"/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385" w:type="pct"/>
            <w:tcBorders>
              <w:right w:val="single" w:sz="12" w:space="0" w:color="000000" w:themeColor="text1"/>
            </w:tcBorders>
            <w:vAlign w:val="center"/>
          </w:tcPr>
          <w:p w:rsid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385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A48B3" w:rsidRPr="002A48B3" w:rsidRDefault="002A48B3" w:rsidP="002A48B3">
            <w:pPr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8B3">
              <w:rPr>
                <w:rFonts w:ascii="Times New Roman" w:hAnsi="Times New Roman" w:cs="Times New Roman"/>
                <w:b/>
                <w:sz w:val="24"/>
                <w:szCs w:val="24"/>
              </w:rPr>
              <w:t>[Ω]</w:t>
            </w:r>
          </w:p>
        </w:tc>
      </w:tr>
    </w:tbl>
    <w:p w:rsidR="005171E6" w:rsidRDefault="005171E6" w:rsidP="007B209D">
      <w:pPr>
        <w:spacing w:after="0" w:line="240" w:lineRule="auto"/>
        <w:ind w:right="-142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B272EC" w:rsidRPr="00AC3E7B" w:rsidRDefault="003D0094" w:rsidP="007B209D">
      <w:pPr>
        <w:spacing w:after="0" w:line="240" w:lineRule="auto"/>
        <w:ind w:right="-142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3D009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941060" cy="3408246"/>
            <wp:effectExtent l="0" t="0" r="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272EC" w:rsidRDefault="00B272EC" w:rsidP="00F35FAD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4"/>
          <w:szCs w:val="24"/>
        </w:rPr>
      </w:pPr>
    </w:p>
    <w:p w:rsidR="00E83963" w:rsidRDefault="00E83963" w:rsidP="00F35FAD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4"/>
          <w:szCs w:val="24"/>
        </w:rPr>
      </w:pPr>
    </w:p>
    <w:p w:rsidR="00E83963" w:rsidRDefault="00E83963" w:rsidP="00F35FAD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4"/>
          <w:szCs w:val="24"/>
        </w:rPr>
      </w:pPr>
    </w:p>
    <w:p w:rsidR="00E83963" w:rsidRDefault="00E83963" w:rsidP="00F35FAD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4"/>
          <w:szCs w:val="24"/>
        </w:rPr>
      </w:pPr>
    </w:p>
    <w:p w:rsidR="00E83963" w:rsidRDefault="00E83963" w:rsidP="00F35FAD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4"/>
          <w:szCs w:val="24"/>
        </w:rPr>
      </w:pPr>
    </w:p>
    <w:p w:rsidR="007B209D" w:rsidRPr="00A174AE" w:rsidRDefault="000E5294" w:rsidP="000E5294">
      <w:pPr>
        <w:spacing w:after="0" w:line="240" w:lineRule="auto"/>
        <w:ind w:hanging="426"/>
        <w:rPr>
          <w:rFonts w:ascii="Times New Roman" w:hAnsi="Times New Roman" w:cs="Times New Roman"/>
          <w:b/>
          <w:i/>
          <w:sz w:val="28"/>
          <w:szCs w:val="24"/>
        </w:rPr>
      </w:pPr>
      <w:r w:rsidRPr="00A174AE">
        <w:rPr>
          <w:rFonts w:ascii="Times New Roman" w:hAnsi="Times New Roman" w:cs="Times New Roman"/>
          <w:b/>
          <w:bCs/>
          <w:i/>
          <w:color w:val="000000"/>
          <w:sz w:val="24"/>
          <w:szCs w:val="27"/>
        </w:rPr>
        <w:t>Pomiar charakterystyk statycznych fotodiody</w:t>
      </w:r>
    </w:p>
    <w:p w:rsidR="00BE2FEF" w:rsidRPr="000E5294" w:rsidRDefault="00BE2FEF" w:rsidP="00AC3E7B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tbl>
      <w:tblPr>
        <w:tblStyle w:val="Tabela-Siatka"/>
        <w:tblW w:w="5000" w:type="pct"/>
        <w:tblLook w:val="04A0"/>
      </w:tblPr>
      <w:tblGrid>
        <w:gridCol w:w="1673"/>
        <w:gridCol w:w="1302"/>
        <w:gridCol w:w="1489"/>
        <w:gridCol w:w="1490"/>
        <w:gridCol w:w="1490"/>
        <w:gridCol w:w="1490"/>
        <w:gridCol w:w="1488"/>
      </w:tblGrid>
      <w:tr w:rsidR="000E5294" w:rsidTr="00604495">
        <w:tc>
          <w:tcPr>
            <w:tcW w:w="802" w:type="pct"/>
            <w:vAlign w:val="center"/>
          </w:tcPr>
          <w:p w:rsidR="000E5294" w:rsidRDefault="000E5294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0E5294" w:rsidRPr="000E5294" w:rsidRDefault="000E5294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</w:t>
            </w:r>
          </w:p>
        </w:tc>
        <w:tc>
          <w:tcPr>
            <w:tcW w:w="714" w:type="pct"/>
            <w:vAlign w:val="center"/>
          </w:tcPr>
          <w:p w:rsidR="000E5294" w:rsidRDefault="000E5294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0E5294" w:rsidRDefault="000E5294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0E5294" w:rsidRDefault="000E5294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0E5294" w:rsidRDefault="000E5294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0E5294" w:rsidRDefault="000E5294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[V]</w:t>
            </w:r>
          </w:p>
        </w:tc>
      </w:tr>
      <w:tr w:rsidR="000E5294" w:rsidTr="00604495">
        <w:tc>
          <w:tcPr>
            <w:tcW w:w="802" w:type="pct"/>
            <w:vMerge w:val="restart"/>
            <w:vAlign w:val="center"/>
          </w:tcPr>
          <w:p w:rsidR="000E5294" w:rsidRPr="000E5294" w:rsidRDefault="000E5294" w:rsidP="000E529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5294">
              <w:rPr>
                <w:rFonts w:ascii="Times New Roman" w:hAnsi="Times New Roman" w:cs="Times New Roman"/>
                <w:szCs w:val="24"/>
              </w:rPr>
              <w:t>I</w:t>
            </w:r>
            <w:r w:rsidRPr="000E5294">
              <w:rPr>
                <w:rFonts w:ascii="Times New Roman" w:hAnsi="Times New Roman" w:cs="Times New Roman"/>
                <w:szCs w:val="24"/>
                <w:vertAlign w:val="subscript"/>
              </w:rPr>
              <w:t xml:space="preserve">we1 </w:t>
            </w:r>
            <w:r w:rsidRPr="000E5294">
              <w:rPr>
                <w:rFonts w:ascii="Times New Roman" w:hAnsi="Times New Roman" w:cs="Times New Roman"/>
                <w:szCs w:val="24"/>
              </w:rPr>
              <w:t xml:space="preserve">= 3 </w:t>
            </w:r>
            <w:proofErr w:type="spellStart"/>
            <w:r w:rsidRPr="000E5294">
              <w:rPr>
                <w:rFonts w:ascii="Times New Roman" w:hAnsi="Times New Roman" w:cs="Times New Roman"/>
                <w:szCs w:val="24"/>
              </w:rPr>
              <w:t>[m</w:t>
            </w:r>
            <w:proofErr w:type="spellEnd"/>
            <w:r w:rsidRPr="000E5294">
              <w:rPr>
                <w:rFonts w:ascii="Times New Roman" w:hAnsi="Times New Roman" w:cs="Times New Roman"/>
                <w:szCs w:val="24"/>
              </w:rPr>
              <w:t>A]</w:t>
            </w:r>
          </w:p>
        </w:tc>
        <w:tc>
          <w:tcPr>
            <w:tcW w:w="624" w:type="pct"/>
            <w:vAlign w:val="center"/>
          </w:tcPr>
          <w:p w:rsidR="000E5294" w:rsidRPr="000E5294" w:rsidRDefault="000E5294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wy1</w:t>
            </w:r>
          </w:p>
        </w:tc>
        <w:tc>
          <w:tcPr>
            <w:tcW w:w="714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715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715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715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714" w:type="pct"/>
            <w:vAlign w:val="center"/>
          </w:tcPr>
          <w:p w:rsidR="000E5294" w:rsidRDefault="00EF4CFE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[µA]</w:t>
            </w:r>
          </w:p>
        </w:tc>
      </w:tr>
      <w:tr w:rsidR="00604495" w:rsidTr="00604495">
        <w:tc>
          <w:tcPr>
            <w:tcW w:w="802" w:type="pct"/>
            <w:vMerge/>
            <w:vAlign w:val="center"/>
          </w:tcPr>
          <w:p w:rsidR="00604495" w:rsidRPr="000E5294" w:rsidRDefault="00604495" w:rsidP="000E529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604495" w:rsidRPr="000E5294" w:rsidRDefault="00604495" w:rsidP="0060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14" w:type="pct"/>
            <w:vAlign w:val="bottom"/>
          </w:tcPr>
          <w:p w:rsidR="00604495" w:rsidRPr="00663DF7" w:rsidRDefault="006044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15,83</w:t>
            </w:r>
          </w:p>
        </w:tc>
        <w:tc>
          <w:tcPr>
            <w:tcW w:w="715" w:type="pct"/>
            <w:vAlign w:val="bottom"/>
          </w:tcPr>
          <w:p w:rsidR="00604495" w:rsidRPr="00663DF7" w:rsidRDefault="006044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16,17</w:t>
            </w:r>
          </w:p>
        </w:tc>
        <w:tc>
          <w:tcPr>
            <w:tcW w:w="715" w:type="pct"/>
            <w:vAlign w:val="bottom"/>
          </w:tcPr>
          <w:p w:rsidR="00604495" w:rsidRPr="00663DF7" w:rsidRDefault="006044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</w:t>
            </w:r>
          </w:p>
        </w:tc>
        <w:tc>
          <w:tcPr>
            <w:tcW w:w="715" w:type="pct"/>
            <w:vAlign w:val="bottom"/>
          </w:tcPr>
          <w:p w:rsidR="00604495" w:rsidRPr="00663DF7" w:rsidRDefault="006044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16,60</w:t>
            </w:r>
          </w:p>
        </w:tc>
        <w:tc>
          <w:tcPr>
            <w:tcW w:w="714" w:type="pct"/>
            <w:vAlign w:val="center"/>
          </w:tcPr>
          <w:p w:rsidR="00604495" w:rsidRDefault="00604495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294" w:rsidTr="00604495">
        <w:tc>
          <w:tcPr>
            <w:tcW w:w="802" w:type="pct"/>
            <w:vMerge w:val="restart"/>
            <w:vAlign w:val="center"/>
          </w:tcPr>
          <w:p w:rsidR="000E5294" w:rsidRPr="000E5294" w:rsidRDefault="000E5294" w:rsidP="000E529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5294">
              <w:rPr>
                <w:rFonts w:ascii="Times New Roman" w:hAnsi="Times New Roman" w:cs="Times New Roman"/>
                <w:szCs w:val="24"/>
              </w:rPr>
              <w:t>I</w:t>
            </w:r>
            <w:r w:rsidRPr="000E5294">
              <w:rPr>
                <w:rFonts w:ascii="Times New Roman" w:hAnsi="Times New Roman" w:cs="Times New Roman"/>
                <w:szCs w:val="24"/>
                <w:vertAlign w:val="subscript"/>
              </w:rPr>
              <w:t xml:space="preserve">we2 </w:t>
            </w:r>
            <w:r w:rsidRPr="000E5294">
              <w:rPr>
                <w:rFonts w:ascii="Times New Roman" w:hAnsi="Times New Roman" w:cs="Times New Roman"/>
                <w:szCs w:val="24"/>
              </w:rPr>
              <w:t xml:space="preserve">= 6 </w:t>
            </w:r>
            <w:proofErr w:type="spellStart"/>
            <w:r w:rsidRPr="000E5294">
              <w:rPr>
                <w:rFonts w:ascii="Times New Roman" w:hAnsi="Times New Roman" w:cs="Times New Roman"/>
                <w:szCs w:val="24"/>
              </w:rPr>
              <w:t>[m</w:t>
            </w:r>
            <w:proofErr w:type="spellEnd"/>
            <w:r w:rsidRPr="000E5294">
              <w:rPr>
                <w:rFonts w:ascii="Times New Roman" w:hAnsi="Times New Roman" w:cs="Times New Roman"/>
                <w:szCs w:val="24"/>
              </w:rPr>
              <w:t>A]</w:t>
            </w:r>
          </w:p>
        </w:tc>
        <w:tc>
          <w:tcPr>
            <w:tcW w:w="624" w:type="pct"/>
            <w:vAlign w:val="center"/>
          </w:tcPr>
          <w:p w:rsidR="000E5294" w:rsidRDefault="000E5294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wy2</w:t>
            </w:r>
          </w:p>
        </w:tc>
        <w:tc>
          <w:tcPr>
            <w:tcW w:w="714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15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15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15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14" w:type="pct"/>
            <w:vAlign w:val="center"/>
          </w:tcPr>
          <w:p w:rsidR="000E5294" w:rsidRDefault="00EF4CFE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[µA]</w:t>
            </w:r>
          </w:p>
        </w:tc>
      </w:tr>
      <w:tr w:rsidR="00604495" w:rsidTr="0027480A">
        <w:tc>
          <w:tcPr>
            <w:tcW w:w="802" w:type="pct"/>
            <w:vMerge/>
            <w:vAlign w:val="center"/>
          </w:tcPr>
          <w:p w:rsidR="00604495" w:rsidRPr="000E5294" w:rsidRDefault="00604495" w:rsidP="000E529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604495" w:rsidRDefault="00604495" w:rsidP="0060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14" w:type="pct"/>
            <w:vAlign w:val="bottom"/>
          </w:tcPr>
          <w:p w:rsidR="00604495" w:rsidRPr="00663DF7" w:rsidRDefault="006044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715" w:type="pct"/>
            <w:vAlign w:val="bottom"/>
          </w:tcPr>
          <w:p w:rsidR="00604495" w:rsidRPr="00663DF7" w:rsidRDefault="006044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20,33</w:t>
            </w:r>
          </w:p>
        </w:tc>
        <w:tc>
          <w:tcPr>
            <w:tcW w:w="715" w:type="pct"/>
            <w:vAlign w:val="bottom"/>
          </w:tcPr>
          <w:p w:rsidR="00604495" w:rsidRPr="00663DF7" w:rsidRDefault="006044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20,67</w:t>
            </w:r>
          </w:p>
        </w:tc>
        <w:tc>
          <w:tcPr>
            <w:tcW w:w="715" w:type="pct"/>
            <w:vAlign w:val="bottom"/>
          </w:tcPr>
          <w:p w:rsidR="00604495" w:rsidRPr="00663DF7" w:rsidRDefault="006044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20,83</w:t>
            </w:r>
          </w:p>
        </w:tc>
        <w:tc>
          <w:tcPr>
            <w:tcW w:w="714" w:type="pct"/>
            <w:vAlign w:val="center"/>
          </w:tcPr>
          <w:p w:rsidR="00604495" w:rsidRDefault="00604495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294" w:rsidTr="00604495">
        <w:tc>
          <w:tcPr>
            <w:tcW w:w="802" w:type="pct"/>
            <w:vMerge w:val="restart"/>
            <w:vAlign w:val="center"/>
          </w:tcPr>
          <w:p w:rsidR="000E5294" w:rsidRPr="000E5294" w:rsidRDefault="000E5294" w:rsidP="000E529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5294">
              <w:rPr>
                <w:rFonts w:ascii="Times New Roman" w:hAnsi="Times New Roman" w:cs="Times New Roman"/>
                <w:szCs w:val="24"/>
              </w:rPr>
              <w:t>I</w:t>
            </w:r>
            <w:r w:rsidRPr="000E5294">
              <w:rPr>
                <w:rFonts w:ascii="Times New Roman" w:hAnsi="Times New Roman" w:cs="Times New Roman"/>
                <w:szCs w:val="24"/>
                <w:vertAlign w:val="subscript"/>
              </w:rPr>
              <w:t xml:space="preserve">we3 </w:t>
            </w:r>
            <w:r w:rsidRPr="000E5294">
              <w:rPr>
                <w:rFonts w:ascii="Times New Roman" w:hAnsi="Times New Roman" w:cs="Times New Roman"/>
                <w:szCs w:val="24"/>
              </w:rPr>
              <w:t xml:space="preserve">= 9 </w:t>
            </w:r>
            <w:proofErr w:type="spellStart"/>
            <w:r w:rsidRPr="000E5294">
              <w:rPr>
                <w:rFonts w:ascii="Times New Roman" w:hAnsi="Times New Roman" w:cs="Times New Roman"/>
                <w:szCs w:val="24"/>
              </w:rPr>
              <w:t>[m</w:t>
            </w:r>
            <w:proofErr w:type="spellEnd"/>
            <w:r w:rsidRPr="000E5294">
              <w:rPr>
                <w:rFonts w:ascii="Times New Roman" w:hAnsi="Times New Roman" w:cs="Times New Roman"/>
                <w:szCs w:val="24"/>
              </w:rPr>
              <w:t>A]</w:t>
            </w:r>
          </w:p>
        </w:tc>
        <w:tc>
          <w:tcPr>
            <w:tcW w:w="624" w:type="pct"/>
            <w:vAlign w:val="center"/>
          </w:tcPr>
          <w:p w:rsidR="000E5294" w:rsidRDefault="000E5294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wy3</w:t>
            </w:r>
          </w:p>
        </w:tc>
        <w:tc>
          <w:tcPr>
            <w:tcW w:w="714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15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15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15" w:type="pct"/>
            <w:vAlign w:val="center"/>
          </w:tcPr>
          <w:p w:rsidR="000E5294" w:rsidRPr="00663DF7" w:rsidRDefault="00134963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14" w:type="pct"/>
            <w:vAlign w:val="center"/>
          </w:tcPr>
          <w:p w:rsidR="000E5294" w:rsidRDefault="00EF4CFE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[µA]</w:t>
            </w:r>
          </w:p>
        </w:tc>
      </w:tr>
      <w:tr w:rsidR="00663DF7" w:rsidTr="003D5A20">
        <w:tc>
          <w:tcPr>
            <w:tcW w:w="802" w:type="pct"/>
            <w:vMerge/>
            <w:vAlign w:val="center"/>
          </w:tcPr>
          <w:p w:rsidR="00663DF7" w:rsidRDefault="00663DF7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663DF7" w:rsidRDefault="00663DF7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714" w:type="pct"/>
            <w:vAlign w:val="bottom"/>
          </w:tcPr>
          <w:p w:rsidR="00663DF7" w:rsidRPr="00663DF7" w:rsidRDefault="00663D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21,89</w:t>
            </w:r>
          </w:p>
        </w:tc>
        <w:tc>
          <w:tcPr>
            <w:tcW w:w="715" w:type="pct"/>
            <w:vAlign w:val="bottom"/>
          </w:tcPr>
          <w:p w:rsidR="00663DF7" w:rsidRPr="00663DF7" w:rsidRDefault="00663D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22,44</w:t>
            </w:r>
          </w:p>
        </w:tc>
        <w:tc>
          <w:tcPr>
            <w:tcW w:w="715" w:type="pct"/>
            <w:vAlign w:val="bottom"/>
          </w:tcPr>
          <w:p w:rsidR="00663DF7" w:rsidRPr="00663DF7" w:rsidRDefault="00663D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22,78</w:t>
            </w:r>
          </w:p>
        </w:tc>
        <w:tc>
          <w:tcPr>
            <w:tcW w:w="715" w:type="pct"/>
            <w:vAlign w:val="bottom"/>
          </w:tcPr>
          <w:p w:rsidR="00663DF7" w:rsidRPr="00663DF7" w:rsidRDefault="00663D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714" w:type="pct"/>
            <w:vAlign w:val="center"/>
          </w:tcPr>
          <w:p w:rsidR="00663DF7" w:rsidRDefault="00663DF7" w:rsidP="000E5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4B3" w:rsidRDefault="002934B3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CFE" w:rsidRDefault="00EF4CFE" w:rsidP="00AC3E7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F4CFE">
        <w:rPr>
          <w:rFonts w:ascii="Times New Roman" w:hAnsi="Times New Roman" w:cs="Times New Roman"/>
          <w:sz w:val="24"/>
        </w:rPr>
        <w:t>Wyznacz</w:t>
      </w:r>
      <w:r>
        <w:rPr>
          <w:rFonts w:ascii="Times New Roman" w:hAnsi="Times New Roman" w:cs="Times New Roman"/>
          <w:sz w:val="24"/>
        </w:rPr>
        <w:t>enie</w:t>
      </w:r>
      <w:r w:rsidRPr="00EF4CFE">
        <w:rPr>
          <w:rFonts w:ascii="Times New Roman" w:hAnsi="Times New Roman" w:cs="Times New Roman"/>
          <w:sz w:val="24"/>
        </w:rPr>
        <w:t xml:space="preserve"> współczynnik</w:t>
      </w:r>
      <w:r>
        <w:rPr>
          <w:rFonts w:ascii="Times New Roman" w:hAnsi="Times New Roman" w:cs="Times New Roman"/>
          <w:sz w:val="24"/>
        </w:rPr>
        <w:t>a</w:t>
      </w:r>
      <w:r w:rsidRPr="00EF4CFE">
        <w:rPr>
          <w:rFonts w:ascii="Times New Roman" w:hAnsi="Times New Roman" w:cs="Times New Roman"/>
          <w:sz w:val="24"/>
        </w:rPr>
        <w:t xml:space="preserve"> wzmocnienia prądowego dla transoptorów zbudowanych na bazie fotodiody</w:t>
      </w:r>
      <w:r>
        <w:rPr>
          <w:rFonts w:ascii="Times New Roman" w:hAnsi="Times New Roman" w:cs="Times New Roman"/>
          <w:sz w:val="24"/>
        </w:rPr>
        <w:t>:</w:t>
      </w:r>
    </w:p>
    <w:p w:rsidR="00B272EC" w:rsidRDefault="00604495" w:rsidP="00AC3E7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F4CFE">
        <w:rPr>
          <w:rFonts w:ascii="Times New Roman" w:hAnsi="Times New Roman" w:cs="Times New Roman"/>
          <w:position w:val="-30"/>
          <w:sz w:val="28"/>
          <w:szCs w:val="24"/>
        </w:rPr>
        <w:object w:dxaOrig="780" w:dyaOrig="720">
          <v:shape id="_x0000_i1025" type="#_x0000_t75" style="width:39.15pt;height:36.3pt" o:ole="">
            <v:imagedata r:id="rId8" o:title=""/>
          </v:shape>
          <o:OLEObject Type="Embed" ProgID="Equation.3" ShapeID="_x0000_i1025" DrawAspect="Content" ObjectID="_1327949100" r:id="rId9"/>
        </w:object>
      </w:r>
    </w:p>
    <w:p w:rsidR="00663DF7" w:rsidRDefault="00E83963" w:rsidP="00997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83963">
        <w:rPr>
          <w:rFonts w:ascii="Times New Roman" w:hAnsi="Times New Roman" w:cs="Times New Roman"/>
          <w:noProof/>
          <w:sz w:val="28"/>
          <w:szCs w:val="24"/>
          <w:lang w:eastAsia="pl-PL"/>
        </w:rPr>
        <w:lastRenderedPageBreak/>
        <w:drawing>
          <wp:inline distT="0" distB="0" distL="0" distR="0">
            <wp:extent cx="5830214" cy="3130905"/>
            <wp:effectExtent l="0" t="0" r="0" b="0"/>
            <wp:docPr id="2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97F71" w:rsidRDefault="00997F71" w:rsidP="00997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997F71" w:rsidRPr="00EF4CFE" w:rsidRDefault="00997F71" w:rsidP="00997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11C48" w:rsidRDefault="00997F71" w:rsidP="00997F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7F71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496610" cy="3284525"/>
            <wp:effectExtent l="0" t="0" r="0" b="0"/>
            <wp:docPr id="3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34107" w:rsidRDefault="00D34107" w:rsidP="00D34107">
      <w:pPr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5"/>
        </w:rPr>
      </w:pPr>
    </w:p>
    <w:p w:rsidR="00D34107" w:rsidRPr="00D145A1" w:rsidRDefault="00D34107" w:rsidP="00D34107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5"/>
        </w:rPr>
      </w:pPr>
      <w:r w:rsidRPr="00D145A1">
        <w:rPr>
          <w:rFonts w:ascii="Times New Roman" w:hAnsi="Times New Roman" w:cs="Times New Roman"/>
          <w:b/>
          <w:bCs/>
          <w:i/>
          <w:color w:val="000000"/>
          <w:sz w:val="24"/>
          <w:szCs w:val="25"/>
        </w:rPr>
        <w:t>Pomiar charakterystyki statycznej transoptora</w:t>
      </w:r>
    </w:p>
    <w:p w:rsidR="006B1C46" w:rsidRPr="00D34107" w:rsidRDefault="006B1C46" w:rsidP="00D34107">
      <w:pPr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5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31"/>
        <w:gridCol w:w="930"/>
        <w:gridCol w:w="1477"/>
        <w:gridCol w:w="1477"/>
        <w:gridCol w:w="1477"/>
        <w:gridCol w:w="1477"/>
        <w:gridCol w:w="1477"/>
      </w:tblGrid>
      <w:tr w:rsidR="00D34107" w:rsidRPr="00D34107" w:rsidTr="0093501B">
        <w:trPr>
          <w:cantSplit/>
          <w:trHeight w:val="386"/>
          <w:jc w:val="center"/>
        </w:trPr>
        <w:tc>
          <w:tcPr>
            <w:tcW w:w="981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ind w:firstLine="133"/>
              <w:jc w:val="center"/>
              <w:rPr>
                <w:rFonts w:ascii="Times New Roman" w:hAnsi="Times New Roman" w:cs="Times New Roman"/>
                <w:iCs/>
                <w:color w:val="000000"/>
                <w:szCs w:val="27"/>
              </w:rPr>
            </w:pPr>
          </w:p>
        </w:tc>
        <w:tc>
          <w:tcPr>
            <w:tcW w:w="449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Cs w:val="27"/>
                <w:lang w:val="en-US"/>
              </w:rPr>
            </w:pP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lang w:val="en-US"/>
              </w:rPr>
              <w:t>U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  <w:lang w:val="en-US"/>
              </w:rPr>
              <w:t>CE</w:t>
            </w:r>
          </w:p>
        </w:tc>
        <w:tc>
          <w:tcPr>
            <w:tcW w:w="714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  <w:t>3</w:t>
            </w:r>
          </w:p>
        </w:tc>
        <w:tc>
          <w:tcPr>
            <w:tcW w:w="714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  <w:t>5</w:t>
            </w:r>
          </w:p>
        </w:tc>
        <w:tc>
          <w:tcPr>
            <w:tcW w:w="714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  <w:t>10</w:t>
            </w:r>
          </w:p>
        </w:tc>
        <w:tc>
          <w:tcPr>
            <w:tcW w:w="714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  <w:t>15</w:t>
            </w:r>
          </w:p>
        </w:tc>
        <w:tc>
          <w:tcPr>
            <w:tcW w:w="714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</w:pPr>
            <w:r w:rsidRPr="00D34107"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  <w:t>[V]</w:t>
            </w:r>
          </w:p>
        </w:tc>
      </w:tr>
      <w:tr w:rsidR="00D34107" w:rsidRPr="00D34107" w:rsidTr="0093501B">
        <w:trPr>
          <w:cantSplit/>
          <w:trHeight w:val="386"/>
          <w:jc w:val="center"/>
        </w:trPr>
        <w:tc>
          <w:tcPr>
            <w:tcW w:w="981" w:type="pct"/>
            <w:vMerge w:val="restart"/>
            <w:vAlign w:val="center"/>
          </w:tcPr>
          <w:p w:rsidR="00D34107" w:rsidRPr="00D34107" w:rsidRDefault="00D34107" w:rsidP="0093501B">
            <w:pPr>
              <w:spacing w:after="0" w:line="240" w:lineRule="auto"/>
              <w:ind w:firstLine="133"/>
              <w:jc w:val="center"/>
              <w:rPr>
                <w:rFonts w:ascii="Times New Roman" w:hAnsi="Times New Roman" w:cs="Times New Roman"/>
                <w:color w:val="000000"/>
                <w:szCs w:val="27"/>
                <w:lang w:val="en-US"/>
              </w:rPr>
            </w:pP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lang w:val="en-US"/>
              </w:rPr>
              <w:t>I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  <w:lang w:val="en-US"/>
              </w:rPr>
              <w:t>we1</w:t>
            </w:r>
            <w:r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  <w:lang w:val="en-US"/>
              </w:rPr>
              <w:t xml:space="preserve"> 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lang w:val="en-US"/>
              </w:rPr>
              <w:t>=</w:t>
            </w:r>
            <w:r>
              <w:rPr>
                <w:rFonts w:ascii="Times New Roman" w:hAnsi="Times New Roman" w:cs="Times New Roman"/>
                <w:iCs/>
                <w:color w:val="000000"/>
                <w:szCs w:val="27"/>
                <w:lang w:val="en-US"/>
              </w:rPr>
              <w:t xml:space="preserve"> 5 [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Cs w:val="27"/>
                <w:lang w:val="en-US"/>
              </w:rPr>
              <w:t>mA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Cs w:val="27"/>
                <w:lang w:val="en-US"/>
              </w:rPr>
              <w:t>]</w:t>
            </w:r>
          </w:p>
        </w:tc>
        <w:tc>
          <w:tcPr>
            <w:tcW w:w="449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</w:pP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</w:rPr>
              <w:t>I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  <w:t>wy1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3,53</w:t>
            </w:r>
          </w:p>
        </w:tc>
        <w:tc>
          <w:tcPr>
            <w:tcW w:w="714" w:type="pct"/>
            <w:vAlign w:val="center"/>
          </w:tcPr>
          <w:p w:rsidR="00D34107" w:rsidRPr="0093501B" w:rsidRDefault="00324A6E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3</w:t>
            </w:r>
            <w:r w:rsidR="00D34107" w:rsidRPr="0093501B">
              <w:rPr>
                <w:rFonts w:ascii="Times New Roman" w:hAnsi="Times New Roman" w:cs="Times New Roman"/>
                <w:color w:val="000000"/>
                <w:szCs w:val="27"/>
              </w:rPr>
              <w:t>,58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3,69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3,80</w:t>
            </w:r>
          </w:p>
        </w:tc>
        <w:tc>
          <w:tcPr>
            <w:tcW w:w="714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proofErr w:type="spellStart"/>
            <w:r w:rsidRPr="00D34107">
              <w:rPr>
                <w:rFonts w:ascii="Times New Roman" w:hAnsi="Times New Roman" w:cs="Times New Roman"/>
                <w:color w:val="000000"/>
                <w:szCs w:val="27"/>
              </w:rPr>
              <w:t>[m</w:t>
            </w:r>
            <w:proofErr w:type="spellEnd"/>
            <w:r w:rsidRPr="00D34107">
              <w:rPr>
                <w:rFonts w:ascii="Times New Roman" w:hAnsi="Times New Roman" w:cs="Times New Roman"/>
                <w:color w:val="000000"/>
                <w:szCs w:val="27"/>
              </w:rPr>
              <w:t>A]</w:t>
            </w:r>
          </w:p>
        </w:tc>
      </w:tr>
      <w:tr w:rsidR="0093501B" w:rsidRPr="00D34107" w:rsidTr="0093501B">
        <w:trPr>
          <w:cantSplit/>
          <w:trHeight w:val="232"/>
          <w:jc w:val="center"/>
        </w:trPr>
        <w:tc>
          <w:tcPr>
            <w:tcW w:w="981" w:type="pct"/>
            <w:vMerge/>
            <w:vAlign w:val="center"/>
          </w:tcPr>
          <w:p w:rsidR="0093501B" w:rsidRPr="00D34107" w:rsidRDefault="0093501B" w:rsidP="0093501B">
            <w:pPr>
              <w:spacing w:after="0" w:line="240" w:lineRule="auto"/>
              <w:ind w:firstLine="133"/>
              <w:jc w:val="center"/>
              <w:rPr>
                <w:rFonts w:ascii="Times New Roman" w:hAnsi="Times New Roman" w:cs="Times New Roman"/>
                <w:iCs/>
                <w:color w:val="000000"/>
                <w:szCs w:val="27"/>
              </w:rPr>
            </w:pPr>
          </w:p>
        </w:tc>
        <w:tc>
          <w:tcPr>
            <w:tcW w:w="449" w:type="pct"/>
            <w:vAlign w:val="center"/>
          </w:tcPr>
          <w:p w:rsidR="0093501B" w:rsidRPr="00D34107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</w:pP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</w:rPr>
              <w:t>k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  <w:t>1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0,71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0,72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0,74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0,76</w:t>
            </w:r>
          </w:p>
        </w:tc>
        <w:tc>
          <w:tcPr>
            <w:tcW w:w="714" w:type="pct"/>
            <w:vAlign w:val="center"/>
          </w:tcPr>
          <w:p w:rsidR="0093501B" w:rsidRPr="00D34107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</w:p>
        </w:tc>
      </w:tr>
      <w:tr w:rsidR="00D34107" w:rsidRPr="00D34107" w:rsidTr="0093501B">
        <w:trPr>
          <w:cantSplit/>
          <w:trHeight w:val="386"/>
          <w:jc w:val="center"/>
        </w:trPr>
        <w:tc>
          <w:tcPr>
            <w:tcW w:w="981" w:type="pct"/>
            <w:vMerge w:val="restart"/>
            <w:vAlign w:val="center"/>
          </w:tcPr>
          <w:p w:rsidR="00D34107" w:rsidRPr="00D34107" w:rsidRDefault="00D34107" w:rsidP="0093501B">
            <w:pPr>
              <w:spacing w:after="0" w:line="240" w:lineRule="auto"/>
              <w:ind w:firstLine="133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</w:rPr>
              <w:t>I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  <w:t>we2</w:t>
            </w:r>
            <w:r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  <w:t xml:space="preserve"> 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</w:rPr>
              <w:t>=</w:t>
            </w:r>
            <w:r>
              <w:rPr>
                <w:rFonts w:ascii="Times New Roman" w:hAnsi="Times New Roman" w:cs="Times New Roman"/>
                <w:iCs/>
                <w:color w:val="000000"/>
                <w:szCs w:val="27"/>
              </w:rPr>
              <w:t xml:space="preserve"> 10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Cs w:val="27"/>
              </w:rPr>
              <w:t>[m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Cs w:val="27"/>
              </w:rPr>
              <w:t>A]</w:t>
            </w:r>
          </w:p>
        </w:tc>
        <w:tc>
          <w:tcPr>
            <w:tcW w:w="449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Cs w:val="27"/>
              </w:rPr>
            </w:pP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</w:rPr>
              <w:t>I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  <w:t>wy2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7,69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7,88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8,30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8,60</w:t>
            </w:r>
          </w:p>
        </w:tc>
        <w:tc>
          <w:tcPr>
            <w:tcW w:w="714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proofErr w:type="spellStart"/>
            <w:r w:rsidRPr="00D34107">
              <w:rPr>
                <w:rFonts w:ascii="Times New Roman" w:hAnsi="Times New Roman" w:cs="Times New Roman"/>
                <w:color w:val="000000"/>
                <w:szCs w:val="27"/>
              </w:rPr>
              <w:t>[m</w:t>
            </w:r>
            <w:proofErr w:type="spellEnd"/>
            <w:r w:rsidRPr="00D34107">
              <w:rPr>
                <w:rFonts w:ascii="Times New Roman" w:hAnsi="Times New Roman" w:cs="Times New Roman"/>
                <w:color w:val="000000"/>
                <w:szCs w:val="27"/>
              </w:rPr>
              <w:t>A]</w:t>
            </w:r>
          </w:p>
        </w:tc>
      </w:tr>
      <w:tr w:rsidR="0093501B" w:rsidRPr="00D34107" w:rsidTr="0093501B">
        <w:trPr>
          <w:cantSplit/>
          <w:trHeight w:val="386"/>
          <w:jc w:val="center"/>
        </w:trPr>
        <w:tc>
          <w:tcPr>
            <w:tcW w:w="981" w:type="pct"/>
            <w:vMerge/>
            <w:vAlign w:val="center"/>
          </w:tcPr>
          <w:p w:rsidR="0093501B" w:rsidRPr="00D34107" w:rsidRDefault="0093501B" w:rsidP="0093501B">
            <w:pPr>
              <w:spacing w:after="0" w:line="240" w:lineRule="auto"/>
              <w:ind w:firstLine="133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</w:p>
        </w:tc>
        <w:tc>
          <w:tcPr>
            <w:tcW w:w="449" w:type="pct"/>
            <w:vAlign w:val="center"/>
          </w:tcPr>
          <w:p w:rsidR="0093501B" w:rsidRPr="00D34107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</w:pP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</w:rPr>
              <w:t>k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  <w:t>2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0,77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0,79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0,83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0,86</w:t>
            </w:r>
          </w:p>
        </w:tc>
        <w:tc>
          <w:tcPr>
            <w:tcW w:w="714" w:type="pct"/>
            <w:vAlign w:val="center"/>
          </w:tcPr>
          <w:p w:rsidR="0093501B" w:rsidRPr="00D34107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</w:p>
        </w:tc>
      </w:tr>
      <w:tr w:rsidR="00D34107" w:rsidRPr="00D34107" w:rsidTr="0093501B">
        <w:trPr>
          <w:cantSplit/>
          <w:trHeight w:val="386"/>
          <w:jc w:val="center"/>
        </w:trPr>
        <w:tc>
          <w:tcPr>
            <w:tcW w:w="981" w:type="pct"/>
            <w:vMerge w:val="restart"/>
            <w:vAlign w:val="center"/>
          </w:tcPr>
          <w:p w:rsidR="00D34107" w:rsidRPr="00D34107" w:rsidRDefault="00D34107" w:rsidP="0093501B">
            <w:pPr>
              <w:spacing w:after="0" w:line="240" w:lineRule="auto"/>
              <w:ind w:firstLine="133"/>
              <w:jc w:val="center"/>
              <w:rPr>
                <w:rFonts w:ascii="Times New Roman" w:hAnsi="Times New Roman" w:cs="Times New Roman"/>
                <w:iCs/>
                <w:color w:val="000000"/>
                <w:szCs w:val="27"/>
              </w:rPr>
            </w:pP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</w:rPr>
              <w:t>I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  <w:t>we3</w:t>
            </w:r>
            <w:r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  <w:t xml:space="preserve"> 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</w:rPr>
              <w:t>=</w:t>
            </w:r>
            <w:r>
              <w:rPr>
                <w:rFonts w:ascii="Times New Roman" w:hAnsi="Times New Roman" w:cs="Times New Roman"/>
                <w:iCs/>
                <w:color w:val="000000"/>
                <w:szCs w:val="27"/>
              </w:rPr>
              <w:t xml:space="preserve"> 15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Cs w:val="27"/>
              </w:rPr>
              <w:t>[m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Cs w:val="27"/>
              </w:rPr>
              <w:t>A]</w:t>
            </w:r>
          </w:p>
        </w:tc>
        <w:tc>
          <w:tcPr>
            <w:tcW w:w="449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</w:pP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</w:rPr>
              <w:t>I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  <w:t>wy3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11,73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12,07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12,80</w:t>
            </w:r>
          </w:p>
        </w:tc>
        <w:tc>
          <w:tcPr>
            <w:tcW w:w="714" w:type="pct"/>
            <w:vAlign w:val="center"/>
          </w:tcPr>
          <w:p w:rsidR="00D34107" w:rsidRPr="0093501B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93501B">
              <w:rPr>
                <w:rFonts w:ascii="Times New Roman" w:hAnsi="Times New Roman" w:cs="Times New Roman"/>
                <w:color w:val="000000"/>
                <w:szCs w:val="27"/>
              </w:rPr>
              <w:t>13,60</w:t>
            </w:r>
          </w:p>
        </w:tc>
        <w:tc>
          <w:tcPr>
            <w:tcW w:w="714" w:type="pct"/>
            <w:vAlign w:val="center"/>
          </w:tcPr>
          <w:p w:rsidR="00D34107" w:rsidRPr="00D34107" w:rsidRDefault="00D34107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  <w:proofErr w:type="spellStart"/>
            <w:r w:rsidRPr="00D34107">
              <w:rPr>
                <w:rFonts w:ascii="Times New Roman" w:hAnsi="Times New Roman" w:cs="Times New Roman"/>
                <w:color w:val="000000"/>
                <w:szCs w:val="27"/>
              </w:rPr>
              <w:t>[m</w:t>
            </w:r>
            <w:proofErr w:type="spellEnd"/>
            <w:r w:rsidRPr="00D34107">
              <w:rPr>
                <w:rFonts w:ascii="Times New Roman" w:hAnsi="Times New Roman" w:cs="Times New Roman"/>
                <w:color w:val="000000"/>
                <w:szCs w:val="27"/>
              </w:rPr>
              <w:t>A]</w:t>
            </w:r>
          </w:p>
        </w:tc>
      </w:tr>
      <w:tr w:rsidR="0093501B" w:rsidRPr="00D34107" w:rsidTr="0093501B">
        <w:trPr>
          <w:cantSplit/>
          <w:trHeight w:val="386"/>
          <w:jc w:val="center"/>
        </w:trPr>
        <w:tc>
          <w:tcPr>
            <w:tcW w:w="981" w:type="pct"/>
            <w:vMerge/>
            <w:vAlign w:val="center"/>
          </w:tcPr>
          <w:p w:rsidR="0093501B" w:rsidRPr="00D34107" w:rsidRDefault="0093501B" w:rsidP="0093501B">
            <w:pPr>
              <w:spacing w:after="0" w:line="240" w:lineRule="auto"/>
              <w:ind w:firstLine="133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</w:p>
        </w:tc>
        <w:tc>
          <w:tcPr>
            <w:tcW w:w="449" w:type="pct"/>
            <w:vAlign w:val="center"/>
          </w:tcPr>
          <w:p w:rsidR="0093501B" w:rsidRPr="00D34107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Cs w:val="27"/>
              </w:rPr>
            </w:pP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</w:rPr>
              <w:t>k</w:t>
            </w:r>
            <w:r w:rsidRPr="00D34107">
              <w:rPr>
                <w:rFonts w:ascii="Times New Roman" w:hAnsi="Times New Roman" w:cs="Times New Roman"/>
                <w:iCs/>
                <w:color w:val="000000"/>
                <w:szCs w:val="27"/>
                <w:vertAlign w:val="subscript"/>
              </w:rPr>
              <w:t>3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0,78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0,85</w:t>
            </w:r>
          </w:p>
        </w:tc>
        <w:tc>
          <w:tcPr>
            <w:tcW w:w="714" w:type="pct"/>
            <w:vAlign w:val="center"/>
          </w:tcPr>
          <w:p w:rsidR="0093501B" w:rsidRPr="0093501B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01B">
              <w:rPr>
                <w:rFonts w:ascii="Times New Roman" w:hAnsi="Times New Roman" w:cs="Times New Roman"/>
                <w:color w:val="000000"/>
              </w:rPr>
              <w:t>0,91</w:t>
            </w:r>
          </w:p>
        </w:tc>
        <w:tc>
          <w:tcPr>
            <w:tcW w:w="714" w:type="pct"/>
            <w:vAlign w:val="center"/>
          </w:tcPr>
          <w:p w:rsidR="0093501B" w:rsidRPr="00D34107" w:rsidRDefault="0093501B" w:rsidP="0093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7"/>
              </w:rPr>
            </w:pPr>
          </w:p>
        </w:tc>
      </w:tr>
    </w:tbl>
    <w:p w:rsidR="00997F71" w:rsidRDefault="00557C8F" w:rsidP="00935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C8F"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793638" cy="3072384"/>
            <wp:effectExtent l="0" t="0" r="0" b="0"/>
            <wp:docPr id="5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A174AE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4AE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74588" cy="3123591"/>
            <wp:effectExtent l="0" t="0" r="0" b="0"/>
            <wp:docPr id="6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4AE" w:rsidRPr="00B85F91" w:rsidRDefault="00B85F91" w:rsidP="00AC3E7B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  <w:r w:rsidRPr="00B85F91">
        <w:rPr>
          <w:rFonts w:ascii="Times New Roman" w:hAnsi="Times New Roman" w:cs="Times New Roman"/>
          <w:b/>
          <w:bCs/>
          <w:i/>
          <w:color w:val="000000"/>
          <w:sz w:val="24"/>
          <w:szCs w:val="27"/>
        </w:rPr>
        <w:t>Pomiar właściwości przełączających transoptora</w:t>
      </w:r>
    </w:p>
    <w:p w:rsidR="00BE2FEF" w:rsidRDefault="00F70104" w:rsidP="00AC3E7B">
      <w:pPr>
        <w:spacing w:after="0" w:line="240" w:lineRule="auto"/>
      </w:pPr>
      <w:r>
        <w:object w:dxaOrig="8448" w:dyaOrig="5298">
          <v:shape id="_x0000_i1026" type="#_x0000_t75" style="width:417pt;height:193.55pt" o:ole="" o:allowoverlap="f">
            <v:imagedata r:id="rId14" o:title=""/>
          </v:shape>
          <o:OLEObject Type="Embed" ProgID="Word.Picture.8" ShapeID="_x0000_i1026" DrawAspect="Content" ObjectID="_1327949101" r:id="rId15"/>
        </w:object>
      </w:r>
    </w:p>
    <w:p w:rsidR="00F70104" w:rsidRDefault="00F70104" w:rsidP="00AC3E7B">
      <w:pPr>
        <w:spacing w:after="0" w:line="240" w:lineRule="auto"/>
      </w:pPr>
    </w:p>
    <w:p w:rsidR="00F70104" w:rsidRDefault="00F70104" w:rsidP="00F70104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988742" cy="2365003"/>
            <wp:effectExtent l="19050" t="0" r="2108" b="0"/>
            <wp:docPr id="7" name="Obraz 6" descr="DSC00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233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9673" cy="236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987852" cy="2367347"/>
            <wp:effectExtent l="19050" t="0" r="2998" b="0"/>
            <wp:docPr id="8" name="Obraz 7" descr="DSC00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234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1966" cy="2370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C48" w:rsidRDefault="00711C48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C48" w:rsidRDefault="0012273C" w:rsidP="002E2538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 = 30 </w:t>
      </w:r>
      <w:proofErr w:type="spellStart"/>
      <w:r>
        <w:rPr>
          <w:rFonts w:ascii="Times New Roman" w:hAnsi="Times New Roman" w:cs="Times New Roman"/>
          <w:sz w:val="24"/>
          <w:szCs w:val="24"/>
        </w:rPr>
        <w:t>kHz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 =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kHz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C48" w:rsidRDefault="00711C48" w:rsidP="00C024C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B95E51" w:rsidRDefault="00B95E51" w:rsidP="00B95E5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AEE">
        <w:rPr>
          <w:rFonts w:ascii="Times New Roman" w:hAnsi="Times New Roman" w:cs="Times New Roman"/>
          <w:b/>
          <w:sz w:val="24"/>
          <w:szCs w:val="24"/>
        </w:rPr>
        <w:t>Wnioski</w:t>
      </w:r>
    </w:p>
    <w:p w:rsidR="00AF1C3B" w:rsidRPr="00AF1C3B" w:rsidRDefault="00AF1C3B" w:rsidP="00AF1C3B">
      <w:pPr>
        <w:pStyle w:val="Nagwek2"/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2"/>
          <w:szCs w:val="24"/>
        </w:rPr>
      </w:pPr>
      <w:r w:rsidRPr="00AF1C3B">
        <w:rPr>
          <w:rFonts w:ascii="Times New Roman" w:hAnsi="Times New Roman" w:cs="Times New Roman"/>
          <w:b w:val="0"/>
          <w:i/>
          <w:color w:val="auto"/>
          <w:sz w:val="22"/>
          <w:szCs w:val="24"/>
        </w:rPr>
        <w:t>Pomiar zależności rezystancji fotorezystora w funkcji natężenia oświetlenia</w:t>
      </w:r>
    </w:p>
    <w:p w:rsidR="00AF1C3B" w:rsidRPr="00AF1C3B" w:rsidRDefault="00AF1C3B" w:rsidP="00AF1C3B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 w:val="22"/>
          <w:szCs w:val="24"/>
        </w:rPr>
      </w:pPr>
      <w:r w:rsidRPr="00AF1C3B">
        <w:rPr>
          <w:sz w:val="22"/>
          <w:szCs w:val="24"/>
        </w:rPr>
        <w:t>w miarę wzrostu natężenia oświetlenia obserwujemy stały spadek badanej rezystancji fotorezystora od M</w:t>
      </w:r>
      <w:r w:rsidRPr="00AF1C3B">
        <w:rPr>
          <w:sz w:val="22"/>
          <w:szCs w:val="24"/>
        </w:rPr>
        <w:sym w:font="GreekMathSymbols" w:char="F057"/>
      </w:r>
      <w:r w:rsidRPr="00AF1C3B">
        <w:rPr>
          <w:sz w:val="22"/>
          <w:szCs w:val="24"/>
        </w:rPr>
        <w:t xml:space="preserve"> do setek omów. </w:t>
      </w:r>
    </w:p>
    <w:p w:rsidR="00AF1C3B" w:rsidRPr="00AF1C3B" w:rsidRDefault="00AF1C3B" w:rsidP="00AF1C3B">
      <w:pPr>
        <w:pStyle w:val="Listapunktowana"/>
        <w:numPr>
          <w:ilvl w:val="0"/>
          <w:numId w:val="3"/>
        </w:numPr>
        <w:spacing w:line="240" w:lineRule="auto"/>
        <w:ind w:left="851" w:hanging="284"/>
        <w:rPr>
          <w:sz w:val="22"/>
          <w:szCs w:val="24"/>
        </w:rPr>
      </w:pPr>
      <w:r w:rsidRPr="00AF1C3B">
        <w:rPr>
          <w:sz w:val="22"/>
          <w:szCs w:val="24"/>
        </w:rPr>
        <w:t>prąd płynący przez fotorezystor jest proporcjonalny do natężenia oświetlenia (wzrost natężenia oświetlenia powoduje wzrost prądu płynącego przez rezystancję), wynika to bezpośrednio z poprzedniego pomiaru i prawa Ohma:</w:t>
      </w:r>
    </w:p>
    <w:p w:rsidR="00AF1C3B" w:rsidRPr="00AF1C3B" w:rsidRDefault="00AF1C3B" w:rsidP="00AF1C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F1C3B">
        <w:rPr>
          <w:rFonts w:ascii="Times New Roman" w:hAnsi="Times New Roman" w:cs="Times New Roman"/>
          <w:szCs w:val="24"/>
        </w:rPr>
        <w:t>Wzrost natężenia oświetlenia powoduje zmniejszenie rezystancji fotorezystora co z kolei pociąga za sobą wzrost prądu płynącego przez element przy tym samym spadku napięcia na nim.</w:t>
      </w:r>
    </w:p>
    <w:p w:rsidR="00AF1C3B" w:rsidRPr="00AF1C3B" w:rsidRDefault="00AF1C3B" w:rsidP="00AF1C3B">
      <w:pPr>
        <w:pStyle w:val="Nagwek2"/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2"/>
          <w:szCs w:val="24"/>
        </w:rPr>
      </w:pPr>
      <w:r w:rsidRPr="00AF1C3B">
        <w:rPr>
          <w:rFonts w:ascii="Times New Roman" w:hAnsi="Times New Roman" w:cs="Times New Roman"/>
          <w:b w:val="0"/>
          <w:i/>
          <w:color w:val="auto"/>
          <w:sz w:val="22"/>
          <w:szCs w:val="24"/>
        </w:rPr>
        <w:t>Zdejmowanie charakterystyki prądowo napięciowej fotodiody</w:t>
      </w:r>
    </w:p>
    <w:p w:rsidR="00AF1C3B" w:rsidRPr="00AF1C3B" w:rsidRDefault="00AF1C3B" w:rsidP="00AF1C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F1C3B">
        <w:rPr>
          <w:rFonts w:ascii="Times New Roman" w:hAnsi="Times New Roman" w:cs="Times New Roman"/>
          <w:szCs w:val="24"/>
        </w:rPr>
        <w:t>Obie charakterystyki (w kierunku zaporowym i przewodzenia) przypominają odpowiednie charakterystyki tradycyjnej diody krzemowej. W kierunku zaporowym obserwujemy prawie stały prąd wsteczny pomimo znacznych zmian napięcia wstecznego. Wartość tego prądu jest zależna podobnie jak w przypadku wszystkich elementów optoelektronicznych od natężenia oświetlenia i rośnie wraz z nim (związane jest to ze wzrostem nośników w warstwie zaporowej złącza). W kierunku przewodzenia dla niewielkich napięć obserwujemy niewielkie zmiany prądu płynącego przez diodę. Dopiero po przekroczeniu pewnego progu napięciowego następuje znaczny wzrost prądu. Krzywa mocy wyjściowej w zależności od napięcia jest liniowa i rośnie w miarę zwiększania napięcia</w:t>
      </w:r>
    </w:p>
    <w:p w:rsidR="00AF1C3B" w:rsidRPr="00AF1C3B" w:rsidRDefault="00AF1C3B" w:rsidP="00AF1C3B">
      <w:pPr>
        <w:pStyle w:val="Nagwek2"/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2"/>
          <w:szCs w:val="24"/>
        </w:rPr>
      </w:pPr>
      <w:r w:rsidRPr="00AF1C3B">
        <w:rPr>
          <w:rFonts w:ascii="Times New Roman" w:hAnsi="Times New Roman" w:cs="Times New Roman"/>
          <w:b w:val="0"/>
          <w:i/>
          <w:color w:val="auto"/>
          <w:sz w:val="22"/>
          <w:szCs w:val="24"/>
        </w:rPr>
        <w:t>Pomiar charakterystyk prądowo- napięciowych diod LED</w:t>
      </w:r>
    </w:p>
    <w:p w:rsidR="00AF1C3B" w:rsidRPr="00AF1C3B" w:rsidRDefault="00AF1C3B" w:rsidP="00AF1C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F1C3B">
        <w:rPr>
          <w:rFonts w:ascii="Times New Roman" w:hAnsi="Times New Roman" w:cs="Times New Roman"/>
          <w:szCs w:val="24"/>
        </w:rPr>
        <w:t>Charakterystyki obu diod otrzymane z pomiarów pokrywają się z charakterystykami rzeczywistymi. Po przekroczeniu pewnego napięcia związanego z progiem świecenia diody kolejne niewielki zmiany napięcia zasilającego powodują znaczne zmiany (wzrost) prądu co może prowadzić do uszkodzenia diody. Natężenie świecenia zależy od prądu (wprost proporcjonalnie) i od temperatury (ze wzrostem temperatury intensywność świecenia spada).</w:t>
      </w:r>
    </w:p>
    <w:p w:rsidR="00AF1C3B" w:rsidRPr="00AF1C3B" w:rsidRDefault="00AF1C3B" w:rsidP="00AF1C3B">
      <w:pPr>
        <w:pStyle w:val="Nagwek2"/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2"/>
          <w:szCs w:val="24"/>
        </w:rPr>
      </w:pPr>
      <w:r w:rsidRPr="00AF1C3B">
        <w:rPr>
          <w:rFonts w:ascii="Times New Roman" w:hAnsi="Times New Roman" w:cs="Times New Roman"/>
          <w:b w:val="0"/>
          <w:i/>
          <w:color w:val="auto"/>
          <w:sz w:val="22"/>
          <w:szCs w:val="24"/>
        </w:rPr>
        <w:t>Pomiar charakterystyki prądowo- napięciowej fototranzystora</w:t>
      </w:r>
    </w:p>
    <w:p w:rsidR="00AF1C3B" w:rsidRPr="00AF1C3B" w:rsidRDefault="00AF1C3B" w:rsidP="00AF1C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F1C3B">
        <w:rPr>
          <w:rFonts w:ascii="Times New Roman" w:hAnsi="Times New Roman" w:cs="Times New Roman"/>
          <w:szCs w:val="24"/>
        </w:rPr>
        <w:t>Charakterystyka ta jest taka sama jak w przypadku zwykłego tranzystora pracującego w układzie WE. Również i w tym wypadku obserwujemy pewien wzrost prądu kolektora w miarę zwiększania napięcia kolektor- emiter. Przyczyna tego zjawiska to modulacja efektywnej szerokości bazy tranzystora. W miarę wzrostu napięcia UCE nie tylko maleje efektywna szerokość bazy, lecz również zwiększa się wstrzykiwanie nośników z emitera.</w:t>
      </w:r>
    </w:p>
    <w:p w:rsidR="00AF1C3B" w:rsidRPr="00AF1C3B" w:rsidRDefault="00AF1C3B" w:rsidP="00AF1C3B">
      <w:pPr>
        <w:pStyle w:val="Nagwek2"/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2"/>
          <w:szCs w:val="24"/>
        </w:rPr>
      </w:pPr>
      <w:r w:rsidRPr="00AF1C3B">
        <w:rPr>
          <w:rFonts w:ascii="Times New Roman" w:hAnsi="Times New Roman" w:cs="Times New Roman"/>
          <w:b w:val="0"/>
          <w:i/>
          <w:color w:val="auto"/>
          <w:sz w:val="22"/>
          <w:szCs w:val="24"/>
        </w:rPr>
        <w:t>Wnioski z pomiarów</w:t>
      </w:r>
    </w:p>
    <w:p w:rsidR="00AF1C3B" w:rsidRPr="00AF1C3B" w:rsidRDefault="00AF1C3B" w:rsidP="00AF1C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F1C3B">
        <w:rPr>
          <w:rFonts w:ascii="Times New Roman" w:hAnsi="Times New Roman" w:cs="Times New Roman"/>
          <w:szCs w:val="24"/>
        </w:rPr>
        <w:t>Większość wyników otrzymana podczas pomiarów jest zbliżona do rzeczywistych wartości katalogowych badanych elementów. Niewielkie błędy wynikają z niedoskonałości metod pomiarowych, błędów wnoszonych przez przyrządy pomiarowe i dokonujących pomiar, a także zmian otoczenia co w przypadku zdejmowania charakterystyk w zależności od wartości natężenia oświetlenia miało szczególne znaczenie i nie pozostało bez wpływu na końcowy wynik. W warunkach jak w laboratorium niemożliwe jest wyeliminowanie wszystkich szkodliwych czynników dlatego też do niektórych wyników pomiarów należy podejść z pewną rezerwą.</w:t>
      </w:r>
    </w:p>
    <w:p w:rsidR="00210AEE" w:rsidRDefault="00210AEE" w:rsidP="00AF1C3B">
      <w:pPr>
        <w:pStyle w:val="Tekstsprawozdania"/>
      </w:pPr>
    </w:p>
    <w:p w:rsidR="00210AEE" w:rsidRDefault="00210AEE" w:rsidP="00210AEE">
      <w:pPr>
        <w:pStyle w:val="Tekstsprawozdania"/>
        <w:ind w:left="360"/>
      </w:pPr>
    </w:p>
    <w:p w:rsidR="00210AEE" w:rsidRPr="00210AEE" w:rsidRDefault="00210AEE" w:rsidP="00210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10AEE" w:rsidRPr="00210AEE" w:rsidSect="00F70104">
      <w:pgSz w:w="11906" w:h="16838"/>
      <w:pgMar w:top="141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reekMathSymbols">
    <w:charset w:val="02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2C209C4"/>
    <w:lvl w:ilvl="0">
      <w:numFmt w:val="bullet"/>
      <w:lvlText w:val="*"/>
      <w:lvlJc w:val="left"/>
    </w:lvl>
  </w:abstractNum>
  <w:abstractNum w:abstractNumId="1">
    <w:nsid w:val="3EBC03B5"/>
    <w:multiLevelType w:val="hybridMultilevel"/>
    <w:tmpl w:val="BAC818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956DEB"/>
    <w:multiLevelType w:val="hybridMultilevel"/>
    <w:tmpl w:val="D3CE3032"/>
    <w:lvl w:ilvl="0" w:tplc="2B8E2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850" w:hanging="283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95BA9"/>
    <w:rsid w:val="00024F9F"/>
    <w:rsid w:val="000D1B7D"/>
    <w:rsid w:val="000E5294"/>
    <w:rsid w:val="0012273C"/>
    <w:rsid w:val="00134963"/>
    <w:rsid w:val="00174274"/>
    <w:rsid w:val="00183404"/>
    <w:rsid w:val="001A5853"/>
    <w:rsid w:val="001D18A8"/>
    <w:rsid w:val="001F44A7"/>
    <w:rsid w:val="00210AEE"/>
    <w:rsid w:val="00236137"/>
    <w:rsid w:val="00254349"/>
    <w:rsid w:val="00282A96"/>
    <w:rsid w:val="002934B3"/>
    <w:rsid w:val="002A48B3"/>
    <w:rsid w:val="002B740E"/>
    <w:rsid w:val="002E2538"/>
    <w:rsid w:val="002F02D5"/>
    <w:rsid w:val="0031000B"/>
    <w:rsid w:val="00320715"/>
    <w:rsid w:val="00324A6E"/>
    <w:rsid w:val="003722F8"/>
    <w:rsid w:val="00395BD2"/>
    <w:rsid w:val="003C7B76"/>
    <w:rsid w:val="003D0094"/>
    <w:rsid w:val="00417CBD"/>
    <w:rsid w:val="004405D2"/>
    <w:rsid w:val="00480359"/>
    <w:rsid w:val="00490CCE"/>
    <w:rsid w:val="004D2DB5"/>
    <w:rsid w:val="00510444"/>
    <w:rsid w:val="0051450A"/>
    <w:rsid w:val="005171E6"/>
    <w:rsid w:val="00557C8F"/>
    <w:rsid w:val="005608B9"/>
    <w:rsid w:val="00590B40"/>
    <w:rsid w:val="00604495"/>
    <w:rsid w:val="006046F1"/>
    <w:rsid w:val="00655105"/>
    <w:rsid w:val="00663DF7"/>
    <w:rsid w:val="00687772"/>
    <w:rsid w:val="006A0C74"/>
    <w:rsid w:val="006B1C46"/>
    <w:rsid w:val="006E00C1"/>
    <w:rsid w:val="00711C48"/>
    <w:rsid w:val="00761789"/>
    <w:rsid w:val="007B209D"/>
    <w:rsid w:val="008506C2"/>
    <w:rsid w:val="0085259F"/>
    <w:rsid w:val="00871751"/>
    <w:rsid w:val="008B678A"/>
    <w:rsid w:val="009001F7"/>
    <w:rsid w:val="0093501B"/>
    <w:rsid w:val="00946722"/>
    <w:rsid w:val="00955B75"/>
    <w:rsid w:val="009915B8"/>
    <w:rsid w:val="00997F71"/>
    <w:rsid w:val="009D6CBB"/>
    <w:rsid w:val="009F74A4"/>
    <w:rsid w:val="00A174AE"/>
    <w:rsid w:val="00A37955"/>
    <w:rsid w:val="00A645CE"/>
    <w:rsid w:val="00AC3E7B"/>
    <w:rsid w:val="00AE2C29"/>
    <w:rsid w:val="00AF1C3B"/>
    <w:rsid w:val="00B272EC"/>
    <w:rsid w:val="00B85F91"/>
    <w:rsid w:val="00B950D1"/>
    <w:rsid w:val="00B95E51"/>
    <w:rsid w:val="00BA3552"/>
    <w:rsid w:val="00BB441C"/>
    <w:rsid w:val="00BE0E7F"/>
    <w:rsid w:val="00BE2FEF"/>
    <w:rsid w:val="00BE6B85"/>
    <w:rsid w:val="00BF4886"/>
    <w:rsid w:val="00C024CC"/>
    <w:rsid w:val="00C1483F"/>
    <w:rsid w:val="00C34957"/>
    <w:rsid w:val="00C37D46"/>
    <w:rsid w:val="00C63076"/>
    <w:rsid w:val="00CB3DC5"/>
    <w:rsid w:val="00CB4AC0"/>
    <w:rsid w:val="00CE5316"/>
    <w:rsid w:val="00D1442C"/>
    <w:rsid w:val="00D145A1"/>
    <w:rsid w:val="00D3291F"/>
    <w:rsid w:val="00D34107"/>
    <w:rsid w:val="00D95BA9"/>
    <w:rsid w:val="00DA7550"/>
    <w:rsid w:val="00E30F05"/>
    <w:rsid w:val="00E811B4"/>
    <w:rsid w:val="00E824AF"/>
    <w:rsid w:val="00E83963"/>
    <w:rsid w:val="00EE4AF8"/>
    <w:rsid w:val="00EF4CFE"/>
    <w:rsid w:val="00F23D11"/>
    <w:rsid w:val="00F35401"/>
    <w:rsid w:val="00F35FAD"/>
    <w:rsid w:val="00F37C8B"/>
    <w:rsid w:val="00F651C8"/>
    <w:rsid w:val="00F70104"/>
    <w:rsid w:val="00F745E3"/>
    <w:rsid w:val="00FA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40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0B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A5853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1A5853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915B8"/>
    <w:pPr>
      <w:ind w:left="720"/>
      <w:contextualSpacing/>
    </w:pPr>
  </w:style>
  <w:style w:type="character" w:customStyle="1" w:styleId="spelle">
    <w:name w:val="spelle"/>
    <w:basedOn w:val="Domylnaczcionkaakapitu"/>
    <w:rsid w:val="006A0C74"/>
  </w:style>
  <w:style w:type="character" w:customStyle="1" w:styleId="grame">
    <w:name w:val="grame"/>
    <w:basedOn w:val="Domylnaczcionkaakapitu"/>
    <w:rsid w:val="006A0C74"/>
  </w:style>
  <w:style w:type="paragraph" w:styleId="Tekstdymka">
    <w:name w:val="Balloon Text"/>
    <w:basedOn w:val="Normalny"/>
    <w:link w:val="TekstdymkaZnak"/>
    <w:uiPriority w:val="99"/>
    <w:semiHidden/>
    <w:unhideWhenUsed/>
    <w:rsid w:val="006A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C7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4A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4A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A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AC0"/>
    <w:rPr>
      <w:b/>
      <w:bCs/>
    </w:rPr>
  </w:style>
  <w:style w:type="paragraph" w:customStyle="1" w:styleId="Tekstsprawozdania">
    <w:name w:val="Tekst sprawozdania"/>
    <w:basedOn w:val="Tekstpodstawowy"/>
    <w:rsid w:val="002934B3"/>
    <w:pPr>
      <w:spacing w:after="0" w:line="240" w:lineRule="auto"/>
    </w:pPr>
    <w:rPr>
      <w:rFonts w:ascii="Arial" w:eastAsia="Times New Roman" w:hAnsi="Arial" w:cs="Times New Roman"/>
      <w:position w:val="6"/>
      <w:szCs w:val="20"/>
      <w:lang w:eastAsia="pl-PL"/>
    </w:rPr>
  </w:style>
  <w:style w:type="paragraph" w:customStyle="1" w:styleId="Tytunagweksprawozdania">
    <w:name w:val="Tytuł nagłówek sprawozdania"/>
    <w:basedOn w:val="Tekstpodstawowy"/>
    <w:rsid w:val="002934B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934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934B3"/>
  </w:style>
  <w:style w:type="character" w:customStyle="1" w:styleId="Nagwek3Znak">
    <w:name w:val="Nagłówek 3 Znak"/>
    <w:basedOn w:val="Domylnaczcionkaakapitu"/>
    <w:link w:val="Nagwek3"/>
    <w:rsid w:val="001A5853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A585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blokowy">
    <w:name w:val="Block Text"/>
    <w:basedOn w:val="Normalny"/>
    <w:semiHidden/>
    <w:rsid w:val="00590B40"/>
    <w:pPr>
      <w:widowControl w:val="0"/>
      <w:autoSpaceDE w:val="0"/>
      <w:autoSpaceDN w:val="0"/>
      <w:adjustRightInd w:val="0"/>
      <w:spacing w:after="0" w:line="240" w:lineRule="auto"/>
      <w:ind w:left="426" w:right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0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punktowana">
    <w:name w:val="List Bullet"/>
    <w:basedOn w:val="Normalny"/>
    <w:semiHidden/>
    <w:rsid w:val="00590B40"/>
    <w:pPr>
      <w:overflowPunct w:val="0"/>
      <w:autoSpaceDE w:val="0"/>
      <w:autoSpaceDN w:val="0"/>
      <w:adjustRightInd w:val="0"/>
      <w:spacing w:after="0" w:line="360" w:lineRule="auto"/>
      <w:ind w:left="851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semiHidden/>
    <w:rsid w:val="00590B40"/>
    <w:pPr>
      <w:overflowPunct w:val="0"/>
      <w:autoSpaceDE w:val="0"/>
      <w:autoSpaceDN w:val="0"/>
      <w:adjustRightInd w:val="0"/>
      <w:spacing w:after="0" w:line="360" w:lineRule="auto"/>
      <w:ind w:left="1135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4.xm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hart" Target="charts/chart3.xml"/><Relationship Id="rId5" Type="http://schemas.openxmlformats.org/officeDocument/2006/relationships/image" Target="media/image1.png"/><Relationship Id="rId15" Type="http://schemas.openxmlformats.org/officeDocument/2006/relationships/oleObject" Target="embeddings/oleObject2.bin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rzyrz&#261;dy%20P&#243;&#322;przewodnikowe%20II\optoelementy\badanie%20optoelement&#243;w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rzyrz&#261;dy%20P&#243;&#322;przewodnikowe%20II\optoelementy\badanie%20optoelement&#243;w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rzyrz&#261;dy%20P&#243;&#322;przewodnikowe%20II\optoelementy\badanie%20optoelement&#243;w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rzyrz&#261;dy%20P&#243;&#322;przewodnikowe%20II\optoelementy\badanie%20optoelement&#243;w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rzyrz&#261;dy%20P&#243;&#322;przewodnikowe%20II\optoelementy\badanie%20optoelement&#243;w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Zależność rezystancji fotorezystora</a:t>
            </a:r>
          </a:p>
          <a:p>
            <a:pPr>
              <a:defRPr/>
            </a:pPr>
            <a:r>
              <a:rPr lang="pl-PL" sz="1400"/>
              <a:t>od prądu wejściowego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6.3873775434723029E-2"/>
          <c:y val="3.6916099013333065E-2"/>
          <c:w val="0.89826260987762596"/>
          <c:h val="0.83272686302573262"/>
        </c:manualLayout>
      </c:layout>
      <c:scatterChart>
        <c:scatterStyle val="smoothMarker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Arkusz1!$B$1:$L$1</c:f>
              <c:numCache>
                <c:formatCode>General</c:formatCode>
                <c:ptCount val="11"/>
                <c:pt idx="0">
                  <c:v>0.2</c:v>
                </c:pt>
                <c:pt idx="1">
                  <c:v>0.30000000000000027</c:v>
                </c:pt>
                <c:pt idx="2">
                  <c:v>0.5</c:v>
                </c:pt>
                <c:pt idx="3">
                  <c:v>0.8</c:v>
                </c:pt>
                <c:pt idx="4">
                  <c:v>1</c:v>
                </c:pt>
                <c:pt idx="5">
                  <c:v>1.5</c:v>
                </c:pt>
                <c:pt idx="6">
                  <c:v>2</c:v>
                </c:pt>
                <c:pt idx="7">
                  <c:v>3</c:v>
                </c:pt>
                <c:pt idx="8">
                  <c:v>5</c:v>
                </c:pt>
                <c:pt idx="9">
                  <c:v>8</c:v>
                </c:pt>
                <c:pt idx="10">
                  <c:v>10</c:v>
                </c:pt>
              </c:numCache>
            </c:numRef>
          </c:xVal>
          <c:yVal>
            <c:numRef>
              <c:f>Arkusz1!$B$2:$L$2</c:f>
              <c:numCache>
                <c:formatCode>General</c:formatCode>
                <c:ptCount val="11"/>
                <c:pt idx="0">
                  <c:v>28.4</c:v>
                </c:pt>
                <c:pt idx="1">
                  <c:v>14</c:v>
                </c:pt>
                <c:pt idx="2">
                  <c:v>6.2</c:v>
                </c:pt>
                <c:pt idx="3">
                  <c:v>3.1</c:v>
                </c:pt>
                <c:pt idx="4">
                  <c:v>2.2999999999999998</c:v>
                </c:pt>
                <c:pt idx="5">
                  <c:v>1.5</c:v>
                </c:pt>
                <c:pt idx="6">
                  <c:v>1</c:v>
                </c:pt>
                <c:pt idx="7">
                  <c:v>0.72000000000000053</c:v>
                </c:pt>
                <c:pt idx="8">
                  <c:v>0.44</c:v>
                </c:pt>
                <c:pt idx="9">
                  <c:v>0.30000000000000027</c:v>
                </c:pt>
                <c:pt idx="10">
                  <c:v>0.25</c:v>
                </c:pt>
              </c:numCache>
            </c:numRef>
          </c:yVal>
          <c:smooth val="1"/>
        </c:ser>
        <c:axId val="48327296"/>
        <c:axId val="49251072"/>
      </c:scatterChart>
      <c:valAx>
        <c:axId val="48327296"/>
        <c:scaling>
          <c:orientation val="minMax"/>
          <c:max val="10.5"/>
          <c:min val="0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050">
                    <a:latin typeface="Times New Roman" pitchFamily="18" charset="0"/>
                    <a:cs typeface="Times New Roman" pitchFamily="18" charset="0"/>
                  </a:rPr>
                  <a:t>I</a:t>
                </a:r>
                <a:r>
                  <a:rPr lang="pl-PL" sz="900">
                    <a:latin typeface="Times New Roman" pitchFamily="18" charset="0"/>
                    <a:cs typeface="Times New Roman" pitchFamily="18" charset="0"/>
                  </a:rPr>
                  <a:t>we</a:t>
                </a:r>
                <a:r>
                  <a:rPr lang="pl-PL" sz="1050" baseline="0">
                    <a:latin typeface="Times New Roman" pitchFamily="18" charset="0"/>
                    <a:cs typeface="Times New Roman" pitchFamily="18" charset="0"/>
                  </a:rPr>
                  <a:t> [mA]</a:t>
                </a:r>
                <a:endParaRPr lang="pl-PL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0.82518624622542103"/>
              <c:y val="0.94384530928812116"/>
            </c:manualLayout>
          </c:layout>
        </c:title>
        <c:numFmt formatCode="General" sourceLinked="1"/>
        <c:tickLblPos val="nextTo"/>
        <c:crossAx val="49251072"/>
        <c:crosses val="autoZero"/>
        <c:crossBetween val="midCat"/>
        <c:majorUnit val="1"/>
      </c:valAx>
      <c:valAx>
        <c:axId val="49251072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050">
                    <a:latin typeface="Times New Roman" pitchFamily="18" charset="0"/>
                    <a:cs typeface="Times New Roman" pitchFamily="18" charset="0"/>
                  </a:rPr>
                  <a:t>R [</a:t>
                </a:r>
                <a:r>
                  <a:rPr lang="el-GR" sz="1050">
                    <a:latin typeface="Times New Roman" pitchFamily="18" charset="0"/>
                    <a:cs typeface="Times New Roman" pitchFamily="18" charset="0"/>
                  </a:rPr>
                  <a:t>Ω</a:t>
                </a:r>
                <a:r>
                  <a:rPr lang="pl-PL" sz="1050">
                    <a:latin typeface="Times New Roman" pitchFamily="18" charset="0"/>
                    <a:cs typeface="Times New Roman" pitchFamily="18" charset="0"/>
                  </a:rPr>
                  <a:t>]</a:t>
                </a:r>
                <a:endParaRPr lang="pl-PL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9.3072616671099236E-3"/>
              <c:y val="4.8447793967923737E-2"/>
            </c:manualLayout>
          </c:layout>
        </c:title>
        <c:numFmt formatCode="General" sourceLinked="1"/>
        <c:tickLblPos val="nextTo"/>
        <c:crossAx val="48327296"/>
        <c:crosses val="autoZero"/>
        <c:crossBetween val="midCat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Zależność prądu wyjściowego od</a:t>
            </a:r>
            <a:r>
              <a:rPr lang="pl-PL" sz="1400" baseline="0"/>
              <a:t> napięcia</a:t>
            </a:r>
            <a:endParaRPr lang="pl-PL" sz="1400"/>
          </a:p>
        </c:rich>
      </c:tx>
      <c:layout>
        <c:manualLayout>
          <c:xMode val="edge"/>
          <c:yMode val="edge"/>
          <c:x val="0.2307284089400492"/>
          <c:y val="0"/>
        </c:manualLayout>
      </c:layout>
      <c:overlay val="1"/>
    </c:title>
    <c:plotArea>
      <c:layout>
        <c:manualLayout>
          <c:layoutTarget val="inner"/>
          <c:xMode val="edge"/>
          <c:yMode val="edge"/>
          <c:x val="0.12690580468805221"/>
          <c:y val="5.4484621203647117E-2"/>
          <c:w val="0.83593096181489501"/>
          <c:h val="0.85076486357871128"/>
        </c:manualLayout>
      </c:layout>
      <c:scatterChart>
        <c:scatterStyle val="smoothMarker"/>
        <c:ser>
          <c:idx val="0"/>
          <c:order val="0"/>
          <c:tx>
            <c:v>Iwe=3</c:v>
          </c:tx>
          <c:marker>
            <c:symbol val="none"/>
          </c:marker>
          <c:xVal>
            <c:numRef>
              <c:f>Arkusz2!$C$1:$F$1</c:f>
              <c:numCache>
                <c:formatCode>0.00</c:formatCode>
                <c:ptCount val="4"/>
                <c:pt idx="0">
                  <c:v>2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Arkusz2!$C$2:$F$2</c:f>
              <c:numCache>
                <c:formatCode>0.00</c:formatCode>
                <c:ptCount val="4"/>
                <c:pt idx="0">
                  <c:v>47.5</c:v>
                </c:pt>
                <c:pt idx="1">
                  <c:v>48.5</c:v>
                </c:pt>
                <c:pt idx="2">
                  <c:v>49.2</c:v>
                </c:pt>
                <c:pt idx="3">
                  <c:v>49.8</c:v>
                </c:pt>
              </c:numCache>
            </c:numRef>
          </c:yVal>
          <c:smooth val="1"/>
        </c:ser>
        <c:ser>
          <c:idx val="1"/>
          <c:order val="1"/>
          <c:tx>
            <c:v>Iwe=6</c:v>
          </c:tx>
          <c:marker>
            <c:symbol val="none"/>
          </c:marker>
          <c:xVal>
            <c:numRef>
              <c:f>Arkusz2!$C$1:$F$1</c:f>
              <c:numCache>
                <c:formatCode>0.00</c:formatCode>
                <c:ptCount val="4"/>
                <c:pt idx="0">
                  <c:v>2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Arkusz2!$C$4:$F$4</c:f>
              <c:numCache>
                <c:formatCode>0.00</c:formatCode>
                <c:ptCount val="4"/>
                <c:pt idx="0">
                  <c:v>120</c:v>
                </c:pt>
                <c:pt idx="1">
                  <c:v>122</c:v>
                </c:pt>
                <c:pt idx="2">
                  <c:v>124</c:v>
                </c:pt>
                <c:pt idx="3">
                  <c:v>125</c:v>
                </c:pt>
              </c:numCache>
            </c:numRef>
          </c:yVal>
          <c:smooth val="1"/>
        </c:ser>
        <c:ser>
          <c:idx val="2"/>
          <c:order val="2"/>
          <c:tx>
            <c:v>Iwe=9</c:v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Arkusz2!$C$1:$F$1</c:f>
              <c:numCache>
                <c:formatCode>0.00</c:formatCode>
                <c:ptCount val="4"/>
                <c:pt idx="0">
                  <c:v>2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Arkusz2!$C$6:$F$6</c:f>
              <c:numCache>
                <c:formatCode>0.00</c:formatCode>
                <c:ptCount val="4"/>
                <c:pt idx="0">
                  <c:v>197</c:v>
                </c:pt>
                <c:pt idx="1">
                  <c:v>202</c:v>
                </c:pt>
                <c:pt idx="2">
                  <c:v>205</c:v>
                </c:pt>
                <c:pt idx="3">
                  <c:v>207</c:v>
                </c:pt>
              </c:numCache>
            </c:numRef>
          </c:yVal>
          <c:smooth val="1"/>
        </c:ser>
        <c:axId val="49153920"/>
        <c:axId val="49156096"/>
      </c:scatterChart>
      <c:valAx>
        <c:axId val="491539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U</a:t>
                </a:r>
                <a:r>
                  <a:rPr lang="pl-PL" sz="800"/>
                  <a:t>R</a:t>
                </a:r>
                <a:r>
                  <a:rPr lang="pl-PL" sz="1100"/>
                  <a:t> [V]</a:t>
                </a:r>
              </a:p>
            </c:rich>
          </c:tx>
          <c:layout>
            <c:manualLayout>
              <c:xMode val="edge"/>
              <c:yMode val="edge"/>
              <c:x val="0.90305619055682551"/>
              <c:y val="0.8428742603522249"/>
            </c:manualLayout>
          </c:layout>
        </c:title>
        <c:numFmt formatCode="0.00" sourceLinked="1"/>
        <c:tickLblPos val="nextTo"/>
        <c:crossAx val="49156096"/>
        <c:crosses val="autoZero"/>
        <c:crossBetween val="midCat"/>
      </c:valAx>
      <c:valAx>
        <c:axId val="49156096"/>
        <c:scaling>
          <c:orientation val="minMax"/>
          <c:max val="220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100"/>
                  <a:t>I</a:t>
                </a:r>
                <a:r>
                  <a:rPr lang="pl-PL" sz="800"/>
                  <a:t>wy</a:t>
                </a:r>
                <a:r>
                  <a:rPr lang="pl-PL" sz="1100"/>
                  <a:t> [</a:t>
                </a:r>
                <a:r>
                  <a:rPr lang="pl-PL" sz="1100">
                    <a:latin typeface="Times New Roman"/>
                    <a:cs typeface="Times New Roman"/>
                  </a:rPr>
                  <a:t>µA]</a:t>
                </a:r>
                <a:endParaRPr lang="pl-PL"/>
              </a:p>
            </c:rich>
          </c:tx>
          <c:layout>
            <c:manualLayout>
              <c:xMode val="edge"/>
              <c:yMode val="edge"/>
              <c:x val="1.1774193548387119E-2"/>
              <c:y val="6.3478889822105339E-2"/>
            </c:manualLayout>
          </c:layout>
        </c:title>
        <c:numFmt formatCode="0.00" sourceLinked="1"/>
        <c:tickLblPos val="nextTo"/>
        <c:crossAx val="49153920"/>
        <c:crosses val="autoZero"/>
        <c:crossBetween val="midCat"/>
        <c:majorUnit val="20"/>
      </c:valAx>
    </c:plotArea>
    <c:legend>
      <c:legendPos val="r"/>
      <c:layout>
        <c:manualLayout>
          <c:xMode val="edge"/>
          <c:yMode val="edge"/>
          <c:x val="0.86745580754949536"/>
          <c:y val="0.4558576985405044"/>
          <c:w val="0.13008469869013273"/>
          <c:h val="0.22430463158710023"/>
        </c:manualLayout>
      </c:layout>
      <c:spPr>
        <a:solidFill>
          <a:schemeClr val="bg1"/>
        </a:solidFill>
      </c:spPr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200"/>
              <a:t>Zależność współczynnika wzmocniea od napięcia</a:t>
            </a:r>
            <a:endParaRPr lang="pl-PL" sz="1600"/>
          </a:p>
        </c:rich>
      </c:tx>
      <c:layout>
        <c:manualLayout>
          <c:xMode val="edge"/>
          <c:yMode val="edge"/>
          <c:x val="0.20227362930203538"/>
          <c:y val="0"/>
        </c:manualLayout>
      </c:layout>
      <c:overlay val="1"/>
    </c:title>
    <c:plotArea>
      <c:layout>
        <c:manualLayout>
          <c:layoutTarget val="inner"/>
          <c:xMode val="edge"/>
          <c:yMode val="edge"/>
          <c:x val="8.6058542446094857E-2"/>
          <c:y val="3.5162374299412089E-2"/>
          <c:w val="0.86996344671060488"/>
          <c:h val="0.86196869096826079"/>
        </c:manualLayout>
      </c:layout>
      <c:scatterChart>
        <c:scatterStyle val="smoothMarker"/>
        <c:ser>
          <c:idx val="0"/>
          <c:order val="0"/>
          <c:tx>
            <c:v>k1</c:v>
          </c:tx>
          <c:marker>
            <c:symbol val="none"/>
          </c:marker>
          <c:xVal>
            <c:numRef>
              <c:f>Arkusz2!$C$1:$F$1</c:f>
              <c:numCache>
                <c:formatCode>0.00</c:formatCode>
                <c:ptCount val="4"/>
                <c:pt idx="0">
                  <c:v>2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Arkusz2!$C$3:$F$3</c:f>
              <c:numCache>
                <c:formatCode>0.00</c:formatCode>
                <c:ptCount val="4"/>
                <c:pt idx="0">
                  <c:v>15.833333333333334</c:v>
                </c:pt>
                <c:pt idx="1">
                  <c:v>16.166666666666668</c:v>
                </c:pt>
                <c:pt idx="2">
                  <c:v>16.400000000000002</c:v>
                </c:pt>
                <c:pt idx="3">
                  <c:v>16.599999999999987</c:v>
                </c:pt>
              </c:numCache>
            </c:numRef>
          </c:yVal>
          <c:smooth val="1"/>
        </c:ser>
        <c:ser>
          <c:idx val="1"/>
          <c:order val="1"/>
          <c:tx>
            <c:v>k2</c:v>
          </c:tx>
          <c:marker>
            <c:symbol val="none"/>
          </c:marker>
          <c:xVal>
            <c:numRef>
              <c:f>Arkusz2!$C$1:$F$1</c:f>
              <c:numCache>
                <c:formatCode>0.00</c:formatCode>
                <c:ptCount val="4"/>
                <c:pt idx="0">
                  <c:v>2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Arkusz2!$C$5:$F$5</c:f>
              <c:numCache>
                <c:formatCode>0.00</c:formatCode>
                <c:ptCount val="4"/>
                <c:pt idx="0">
                  <c:v>20</c:v>
                </c:pt>
                <c:pt idx="1">
                  <c:v>20.333333333333311</c:v>
                </c:pt>
                <c:pt idx="2">
                  <c:v>20.666666666666668</c:v>
                </c:pt>
                <c:pt idx="3">
                  <c:v>20.833333333333311</c:v>
                </c:pt>
              </c:numCache>
            </c:numRef>
          </c:yVal>
          <c:smooth val="1"/>
        </c:ser>
        <c:ser>
          <c:idx val="2"/>
          <c:order val="2"/>
          <c:tx>
            <c:v>k3</c:v>
          </c:tx>
          <c:spPr>
            <a:ln>
              <a:solidFill>
                <a:sysClr val="windowText" lastClr="000000"/>
              </a:solidFill>
            </a:ln>
          </c:spPr>
          <c:marker>
            <c:symbol val="none"/>
          </c:marker>
          <c:xVal>
            <c:numRef>
              <c:f>Arkusz2!$C$1:$F$1</c:f>
              <c:numCache>
                <c:formatCode>0.00</c:formatCode>
                <c:ptCount val="4"/>
                <c:pt idx="0">
                  <c:v>2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Arkusz2!$C$7:$F$7</c:f>
              <c:numCache>
                <c:formatCode>0.00</c:formatCode>
                <c:ptCount val="4"/>
                <c:pt idx="0">
                  <c:v>21.888888888888893</c:v>
                </c:pt>
                <c:pt idx="1">
                  <c:v>22.444444444444443</c:v>
                </c:pt>
                <c:pt idx="2">
                  <c:v>22.777777777777779</c:v>
                </c:pt>
                <c:pt idx="3">
                  <c:v>23</c:v>
                </c:pt>
              </c:numCache>
            </c:numRef>
          </c:yVal>
          <c:smooth val="1"/>
        </c:ser>
        <c:axId val="49182208"/>
        <c:axId val="49184128"/>
      </c:scatterChart>
      <c:valAx>
        <c:axId val="4918220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 b="1" i="0" baseline="0"/>
                  <a:t>U</a:t>
                </a:r>
                <a:r>
                  <a:rPr lang="pl-PL" sz="900" b="1" i="0" baseline="0"/>
                  <a:t>R</a:t>
                </a:r>
                <a:r>
                  <a:rPr lang="pl-PL" sz="1100" b="1" i="0" baseline="0"/>
                  <a:t> [V]</a:t>
                </a:r>
                <a:endParaRPr lang="pl-PL" sz="1100"/>
              </a:p>
            </c:rich>
          </c:tx>
          <c:layout>
            <c:manualLayout>
              <c:xMode val="edge"/>
              <c:yMode val="edge"/>
              <c:x val="0.90161989871206127"/>
              <c:y val="0.83583316887861347"/>
            </c:manualLayout>
          </c:layout>
        </c:title>
        <c:numFmt formatCode="0.00" sourceLinked="1"/>
        <c:tickLblPos val="nextTo"/>
        <c:crossAx val="49184128"/>
        <c:crosses val="autoZero"/>
        <c:crossBetween val="midCat"/>
      </c:valAx>
      <c:valAx>
        <c:axId val="49184128"/>
        <c:scaling>
          <c:orientation val="minMax"/>
          <c:max val="24"/>
          <c:min val="15"/>
        </c:scaling>
        <c:axPos val="l"/>
        <c:numFmt formatCode="0.00" sourceLinked="1"/>
        <c:tickLblPos val="nextTo"/>
        <c:crossAx val="49182208"/>
        <c:crosses val="autoZero"/>
        <c:crossBetween val="midCat"/>
        <c:majorUnit val="1"/>
      </c:valAx>
    </c:plotArea>
    <c:legend>
      <c:legendPos val="r"/>
      <c:layout>
        <c:manualLayout>
          <c:xMode val="edge"/>
          <c:yMode val="edge"/>
          <c:x val="0.86463729462341399"/>
          <c:y val="0.47651669571703698"/>
          <c:w val="9.9214788751612451E-2"/>
          <c:h val="0.20539316948417199"/>
        </c:manualLayout>
      </c:layout>
    </c:legend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200"/>
              <a:t>Zależność prądu</a:t>
            </a:r>
            <a:r>
              <a:rPr lang="pl-PL" sz="1200" baseline="0"/>
              <a:t> wyjściowego od napięcia</a:t>
            </a:r>
            <a:endParaRPr lang="pl-PL" sz="1200"/>
          </a:p>
        </c:rich>
      </c:tx>
      <c:layout>
        <c:manualLayout>
          <c:xMode val="edge"/>
          <c:yMode val="edge"/>
          <c:x val="0.22518148355144049"/>
          <c:y val="0"/>
        </c:manualLayout>
      </c:layout>
      <c:overlay val="1"/>
    </c:title>
    <c:plotArea>
      <c:layout>
        <c:manualLayout>
          <c:layoutTarget val="inner"/>
          <c:xMode val="edge"/>
          <c:yMode val="edge"/>
          <c:x val="7.8142942975501561E-2"/>
          <c:y val="3.524609423822022E-2"/>
          <c:w val="0.88196041759840338"/>
          <c:h val="0.86164004499437674"/>
        </c:manualLayout>
      </c:layout>
      <c:scatterChart>
        <c:scatterStyle val="smoothMarker"/>
        <c:ser>
          <c:idx val="0"/>
          <c:order val="0"/>
          <c:tx>
            <c:v>Iwe=5</c:v>
          </c:tx>
          <c:marker>
            <c:symbol val="none"/>
          </c:marker>
          <c:xVal>
            <c:numRef>
              <c:f>Arkusz3!$C$1:$F$1</c:f>
              <c:numCache>
                <c:formatCode>0.00</c:formatCode>
                <c:ptCount val="4"/>
                <c:pt idx="0">
                  <c:v>3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Arkusz3!$C$2:$F$2</c:f>
              <c:numCache>
                <c:formatCode>0.00</c:formatCode>
                <c:ptCount val="4"/>
                <c:pt idx="0">
                  <c:v>3.53</c:v>
                </c:pt>
                <c:pt idx="1">
                  <c:v>3.58</c:v>
                </c:pt>
                <c:pt idx="2">
                  <c:v>3.69</c:v>
                </c:pt>
                <c:pt idx="3">
                  <c:v>3.8</c:v>
                </c:pt>
              </c:numCache>
            </c:numRef>
          </c:yVal>
          <c:smooth val="1"/>
        </c:ser>
        <c:ser>
          <c:idx val="1"/>
          <c:order val="1"/>
          <c:tx>
            <c:v>Iwe=10</c:v>
          </c:tx>
          <c:marker>
            <c:symbol val="none"/>
          </c:marker>
          <c:xVal>
            <c:numRef>
              <c:f>Arkusz3!$C$1:$F$1</c:f>
              <c:numCache>
                <c:formatCode>0.00</c:formatCode>
                <c:ptCount val="4"/>
                <c:pt idx="0">
                  <c:v>3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Arkusz3!$C$4:$F$4</c:f>
              <c:numCache>
                <c:formatCode>0.00</c:formatCode>
                <c:ptCount val="4"/>
                <c:pt idx="0">
                  <c:v>7.6899999999999995</c:v>
                </c:pt>
                <c:pt idx="1">
                  <c:v>7.88</c:v>
                </c:pt>
                <c:pt idx="2">
                  <c:v>8.3000000000000007</c:v>
                </c:pt>
                <c:pt idx="3">
                  <c:v>8.6</c:v>
                </c:pt>
              </c:numCache>
            </c:numRef>
          </c:yVal>
          <c:smooth val="1"/>
        </c:ser>
        <c:ser>
          <c:idx val="2"/>
          <c:order val="2"/>
          <c:tx>
            <c:v>Iwe=15</c:v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Arkusz3!$C$1:$F$1</c:f>
              <c:numCache>
                <c:formatCode>0.00</c:formatCode>
                <c:ptCount val="4"/>
                <c:pt idx="0">
                  <c:v>3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Arkusz3!$C$6:$F$6</c:f>
              <c:numCache>
                <c:formatCode>0.00</c:formatCode>
                <c:ptCount val="4"/>
                <c:pt idx="0">
                  <c:v>11.729999999999999</c:v>
                </c:pt>
                <c:pt idx="1">
                  <c:v>12.07</c:v>
                </c:pt>
                <c:pt idx="2">
                  <c:v>12.8</c:v>
                </c:pt>
                <c:pt idx="3">
                  <c:v>13.6</c:v>
                </c:pt>
              </c:numCache>
            </c:numRef>
          </c:yVal>
          <c:smooth val="1"/>
        </c:ser>
        <c:axId val="49267456"/>
        <c:axId val="49269376"/>
      </c:scatterChart>
      <c:valAx>
        <c:axId val="49267456"/>
        <c:scaling>
          <c:orientation val="minMax"/>
          <c:min val="2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Uce [V]</a:t>
                </a:r>
              </a:p>
            </c:rich>
          </c:tx>
          <c:layout>
            <c:manualLayout>
              <c:xMode val="edge"/>
              <c:yMode val="edge"/>
              <c:x val="0.9084770225547405"/>
              <c:y val="0.82408448943882051"/>
            </c:manualLayout>
          </c:layout>
        </c:title>
        <c:numFmt formatCode="General" sourceLinked="0"/>
        <c:tickLblPos val="nextTo"/>
        <c:crossAx val="49269376"/>
        <c:crosses val="autoZero"/>
        <c:crossBetween val="midCat"/>
        <c:majorUnit val="2"/>
      </c:valAx>
      <c:valAx>
        <c:axId val="49269376"/>
        <c:scaling>
          <c:orientation val="minMax"/>
          <c:max val="14"/>
          <c:min val="3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/>
                  <a:t>I</a:t>
                </a:r>
                <a:r>
                  <a:rPr lang="pl-PL" sz="800"/>
                  <a:t>wy</a:t>
                </a:r>
                <a:r>
                  <a:rPr lang="pl-PL"/>
                  <a:t> [mA]</a:t>
                </a:r>
              </a:p>
            </c:rich>
          </c:tx>
          <c:layout>
            <c:manualLayout>
              <c:xMode val="edge"/>
              <c:yMode val="edge"/>
              <c:x val="1.8243502694693305E-3"/>
              <c:y val="5.0518435195600564E-2"/>
            </c:manualLayout>
          </c:layout>
        </c:title>
        <c:numFmt formatCode="General" sourceLinked="0"/>
        <c:tickLblPos val="nextTo"/>
        <c:crossAx val="49267456"/>
        <c:crosses val="autoZero"/>
        <c:crossBetween val="midCat"/>
        <c:majorUnit val="1"/>
      </c:valAx>
    </c:plotArea>
    <c:legend>
      <c:legendPos val="r"/>
      <c:layout>
        <c:manualLayout>
          <c:xMode val="edge"/>
          <c:yMode val="edge"/>
          <c:x val="0.83530685170377794"/>
          <c:y val="0.61389076365454442"/>
          <c:w val="0.13715442196231495"/>
          <c:h val="0.17221822272215989"/>
        </c:manualLayout>
      </c:layout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 b="1" i="0" baseline="0"/>
              <a:t>Zależność współczynnika wzmocniea od napięcia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6.8995526502583407E-2"/>
          <c:y val="3.5414735837446157E-2"/>
          <c:w val="0.89455801515376621"/>
          <c:h val="0.86097803564028308"/>
        </c:manualLayout>
      </c:layout>
      <c:scatterChart>
        <c:scatterStyle val="smoothMarker"/>
        <c:ser>
          <c:idx val="0"/>
          <c:order val="0"/>
          <c:tx>
            <c:v>k1</c:v>
          </c:tx>
          <c:marker>
            <c:symbol val="none"/>
          </c:marker>
          <c:xVal>
            <c:numRef>
              <c:f>Arkusz3!$C$1:$F$1</c:f>
              <c:numCache>
                <c:formatCode>0.00</c:formatCode>
                <c:ptCount val="4"/>
                <c:pt idx="0">
                  <c:v>3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Arkusz3!$C$3:$F$3</c:f>
              <c:numCache>
                <c:formatCode>0.00</c:formatCode>
                <c:ptCount val="4"/>
                <c:pt idx="0">
                  <c:v>0.70600000000000029</c:v>
                </c:pt>
                <c:pt idx="1">
                  <c:v>0.7160000000000003</c:v>
                </c:pt>
                <c:pt idx="2">
                  <c:v>0.73800000000000032</c:v>
                </c:pt>
                <c:pt idx="3">
                  <c:v>0.76000000000000034</c:v>
                </c:pt>
              </c:numCache>
            </c:numRef>
          </c:yVal>
          <c:smooth val="1"/>
        </c:ser>
        <c:ser>
          <c:idx val="1"/>
          <c:order val="1"/>
          <c:tx>
            <c:v>k2</c:v>
          </c:tx>
          <c:marker>
            <c:symbol val="none"/>
          </c:marker>
          <c:xVal>
            <c:numRef>
              <c:f>Arkusz3!$C$1:$F$1</c:f>
              <c:numCache>
                <c:formatCode>0.00</c:formatCode>
                <c:ptCount val="4"/>
                <c:pt idx="0">
                  <c:v>3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Arkusz3!$C$5:$F$5</c:f>
              <c:numCache>
                <c:formatCode>0.00</c:formatCode>
                <c:ptCount val="4"/>
                <c:pt idx="0">
                  <c:v>0.76900000000000035</c:v>
                </c:pt>
                <c:pt idx="1">
                  <c:v>0.78800000000000003</c:v>
                </c:pt>
                <c:pt idx="2">
                  <c:v>0.8300000000000004</c:v>
                </c:pt>
                <c:pt idx="3">
                  <c:v>0.86000000000000032</c:v>
                </c:pt>
              </c:numCache>
            </c:numRef>
          </c:yVal>
          <c:smooth val="1"/>
        </c:ser>
        <c:ser>
          <c:idx val="2"/>
          <c:order val="2"/>
          <c:tx>
            <c:v>k3</c:v>
          </c:tx>
          <c:spPr>
            <a:ln>
              <a:solidFill>
                <a:sysClr val="windowText" lastClr="000000"/>
              </a:solidFill>
            </a:ln>
          </c:spPr>
          <c:marker>
            <c:symbol val="none"/>
          </c:marker>
          <c:xVal>
            <c:numRef>
              <c:f>Arkusz3!$C$1:$F$1</c:f>
              <c:numCache>
                <c:formatCode>0.00</c:formatCode>
                <c:ptCount val="4"/>
                <c:pt idx="0">
                  <c:v>3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</c:numCache>
            </c:numRef>
          </c:xVal>
          <c:yVal>
            <c:numRef>
              <c:f>Arkusz3!$C$7:$F$7</c:f>
              <c:numCache>
                <c:formatCode>0.00</c:formatCode>
                <c:ptCount val="4"/>
                <c:pt idx="0">
                  <c:v>0.78200000000000003</c:v>
                </c:pt>
                <c:pt idx="1">
                  <c:v>0.80466666666666653</c:v>
                </c:pt>
                <c:pt idx="2">
                  <c:v>0.85333333333333361</c:v>
                </c:pt>
                <c:pt idx="3">
                  <c:v>0.90666666666666651</c:v>
                </c:pt>
              </c:numCache>
            </c:numRef>
          </c:yVal>
          <c:smooth val="1"/>
        </c:ser>
        <c:axId val="49451008"/>
        <c:axId val="49452928"/>
      </c:scatterChart>
      <c:valAx>
        <c:axId val="49451008"/>
        <c:scaling>
          <c:orientation val="minMax"/>
          <c:min val="2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Uce</a:t>
                </a:r>
              </a:p>
            </c:rich>
          </c:tx>
          <c:layout>
            <c:manualLayout>
              <c:xMode val="edge"/>
              <c:yMode val="edge"/>
              <c:x val="0.88200812162630549"/>
              <c:y val="0.83985633374775526"/>
            </c:manualLayout>
          </c:layout>
        </c:title>
        <c:numFmt formatCode="General" sourceLinked="0"/>
        <c:tickLblPos val="nextTo"/>
        <c:crossAx val="49452928"/>
        <c:crosses val="autoZero"/>
        <c:crossBetween val="midCat"/>
      </c:valAx>
      <c:valAx>
        <c:axId val="49452928"/>
        <c:scaling>
          <c:orientation val="minMax"/>
          <c:min val="0.60000000000000064"/>
        </c:scaling>
        <c:axPos val="l"/>
        <c:numFmt formatCode="0.00" sourceLinked="1"/>
        <c:tickLblPos val="nextTo"/>
        <c:crossAx val="49451008"/>
        <c:crosses val="autoZero"/>
        <c:crossBetween val="midCat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5824939335413375"/>
          <c:y val="0.59848673222067339"/>
          <c:w val="8.3050397002261619E-2"/>
          <c:h val="0.1730422333571944"/>
        </c:manualLayout>
      </c:layout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31</cp:revision>
  <dcterms:created xsi:type="dcterms:W3CDTF">2007-11-17T08:44:00Z</dcterms:created>
  <dcterms:modified xsi:type="dcterms:W3CDTF">2010-02-17T20:59:00Z</dcterms:modified>
</cp:coreProperties>
</file>