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AC3E7B" w:rsidRPr="00AC3E7B" w:rsidTr="00AC40CC">
        <w:trPr>
          <w:trHeight w:val="566"/>
        </w:trPr>
        <w:tc>
          <w:tcPr>
            <w:tcW w:w="9333" w:type="dxa"/>
            <w:gridSpan w:val="5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SPRAWOZDANIE Z ĆWICZENIA LABORATORYJNEGO Z </w:t>
            </w:r>
          </w:p>
          <w:p w:rsidR="00AC3E7B" w:rsidRPr="00AC3E7B" w:rsidRDefault="004405D2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PRZYRZĄDÓW PÓŁPRZEWODNIKOWYCH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AC3E7B" w:rsidRPr="00AC3E7B" w:rsidTr="006A0C74">
        <w:trPr>
          <w:trHeight w:val="1118"/>
        </w:trPr>
        <w:tc>
          <w:tcPr>
            <w:tcW w:w="4335" w:type="dxa"/>
            <w:gridSpan w:val="3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KOLEGIUM KARKONOWSKIE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w Jeleniej Górze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655105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Temat ćwiczenia:</w:t>
            </w:r>
            <w:r w:rsidR="00B31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FE2">
              <w:rPr>
                <w:rFonts w:ascii="Times New Roman" w:hAnsi="Times New Roman" w:cs="Times New Roman"/>
                <w:sz w:val="24"/>
                <w:szCs w:val="24"/>
              </w:rPr>
              <w:t>Diody pojemnościowe.</w:t>
            </w:r>
          </w:p>
          <w:p w:rsidR="00AC3E7B" w:rsidRPr="00AC3E7B" w:rsidRDefault="00AC3E7B" w:rsidP="00E6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(ćwiczenie nr </w:t>
            </w:r>
            <w:r w:rsidR="00B3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3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7B" w:rsidRPr="00AC3E7B" w:rsidTr="00AC40CC">
        <w:trPr>
          <w:trHeight w:val="836"/>
        </w:trPr>
        <w:tc>
          <w:tcPr>
            <w:tcW w:w="4335" w:type="dxa"/>
            <w:gridSpan w:val="3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Imię i nazwisko: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Data wykonania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ćwiczenia:</w:t>
            </w:r>
          </w:p>
          <w:p w:rsidR="00AC3E7B" w:rsidRPr="00AC3E7B" w:rsidRDefault="00E63FE2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3122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.2007</w:t>
            </w:r>
          </w:p>
        </w:tc>
        <w:tc>
          <w:tcPr>
            <w:tcW w:w="25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Ocena:</w:t>
            </w:r>
          </w:p>
        </w:tc>
      </w:tr>
      <w:tr w:rsidR="00AC3E7B" w:rsidRPr="00AC3E7B" w:rsidTr="006A0C74">
        <w:trPr>
          <w:trHeight w:val="566"/>
        </w:trPr>
        <w:tc>
          <w:tcPr>
            <w:tcW w:w="1489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Specjalizacja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EiT</w:t>
            </w:r>
            <w:proofErr w:type="spellEnd"/>
          </w:p>
        </w:tc>
        <w:tc>
          <w:tcPr>
            <w:tcW w:w="151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Semestr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3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  <w:p w:rsidR="00AC3E7B" w:rsidRPr="00AC3E7B" w:rsidRDefault="00655105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4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FE2" w:rsidRDefault="009915B8" w:rsidP="00E63FE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Cel ćwiczenia</w:t>
      </w:r>
    </w:p>
    <w:p w:rsidR="00E63FE2" w:rsidRPr="00C423BE" w:rsidRDefault="00E63FE2" w:rsidP="00C423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423BE">
        <w:rPr>
          <w:rFonts w:ascii="Times New Roman" w:eastAsia="Calibri" w:hAnsi="Times New Roman" w:cs="Times New Roman"/>
          <w:sz w:val="24"/>
          <w:szCs w:val="24"/>
        </w:rPr>
        <w:t>Celem ćwiczenia jest zapoznanie się z podstawowymi  właściwościami półprzewodnikowej diody pojemnościowej na podstawie pomiarów jej  charakterystyki napięciowo-prądowej i pojemnościowo-napięciowej.</w:t>
      </w:r>
    </w:p>
    <w:p w:rsidR="00B50A1A" w:rsidRPr="00C423BE" w:rsidRDefault="00B50A1A" w:rsidP="00C423BE">
      <w:pPr>
        <w:spacing w:after="0" w:line="240" w:lineRule="auto"/>
        <w:ind w:right="973"/>
        <w:rPr>
          <w:rFonts w:ascii="Times New Roman" w:hAnsi="Times New Roman" w:cs="Times New Roman"/>
          <w:sz w:val="24"/>
          <w:szCs w:val="24"/>
        </w:rPr>
      </w:pPr>
    </w:p>
    <w:p w:rsidR="006A0C74" w:rsidRPr="00C423BE" w:rsidRDefault="009915B8" w:rsidP="00C423B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3BE">
        <w:rPr>
          <w:rFonts w:ascii="Times New Roman" w:hAnsi="Times New Roman" w:cs="Times New Roman"/>
          <w:b/>
          <w:sz w:val="24"/>
          <w:szCs w:val="24"/>
        </w:rPr>
        <w:t>Wstęp teoretyczny</w:t>
      </w:r>
    </w:p>
    <w:p w:rsidR="00C423BE" w:rsidRPr="00C423BE" w:rsidRDefault="00C423BE" w:rsidP="00C423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t xml:space="preserve">Diody o pojemności zmiennej w funkcji napięcia, zwane również waraktorami. Jest to dioda krzemowa lub rzadziej oparta na arsenku galu, ze złączem </w:t>
      </w:r>
      <w:proofErr w:type="spellStart"/>
      <w:r w:rsidRPr="00C423BE">
        <w:rPr>
          <w:rFonts w:ascii="Times New Roman" w:hAnsi="Times New Roman" w:cs="Times New Roman"/>
          <w:sz w:val="24"/>
          <w:szCs w:val="24"/>
        </w:rPr>
        <w:t>p-n</w:t>
      </w:r>
      <w:proofErr w:type="spellEnd"/>
      <w:r w:rsidRPr="00C423BE">
        <w:rPr>
          <w:rFonts w:ascii="Times New Roman" w:hAnsi="Times New Roman" w:cs="Times New Roman"/>
          <w:sz w:val="24"/>
          <w:szCs w:val="24"/>
        </w:rPr>
        <w:t xml:space="preserve"> o szczególnych charakterystykach zmiennej pojemności, nadanych w procesie wytwarzania i dostosowanych do konkretnych potrzeb i zastosowań. Warstwę zaporową waraktora tego typu w stanie nieprzewodzenia można traktować jak kondensator. Jego dielektryk stanowi nieprzewodząca graniczna warstwa zaporowa pozbawiona nośników ładunku elektrycznego i wypełniona ładunkiem przestrzennym. Graniczący z nią przewodzący materiał półprzewodnika, nasycony nośnikami ładunku tworzy dwie okładziny. Wartość pojemności waraktora zależy od powierzchni złącza, grubości warstwy zaporowej i przenikalności elektrycznej czystego materiału półprzewodnika. Zmiany doprowadzonego do diod napięcia powodują odpowiednie zmiany grubości warstwy zaporowej, a zatem i pojemności. Zmiany pojemności diody w funkcji napięcia  są z reguły nieliniowe. </w:t>
      </w:r>
    </w:p>
    <w:p w:rsidR="00C423BE" w:rsidRPr="00C423BE" w:rsidRDefault="00C423BE" w:rsidP="00C423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tab/>
        <w:t xml:space="preserve">Uwypuklając w ten sposób i wykorzystując niekorzystne w innych elementach półprzewodnikowych zjawisko pojemności własnej otrzymuje się element półprzewodnikowy zdolny pracować jako pojemność zmienna w takt zmiennego napięcia. Aby utrzymać małą konduktancję waraktora i nie tłumić obwodu rezonansowego, nie należy wchodzić w zakres przewodzenia diody. Z drugiej strony nie można pracować zbyt blisko napięcia </w:t>
      </w:r>
      <w:proofErr w:type="spellStart"/>
      <w:r w:rsidRPr="00C423BE">
        <w:rPr>
          <w:rFonts w:ascii="Times New Roman" w:hAnsi="Times New Roman" w:cs="Times New Roman"/>
          <w:sz w:val="24"/>
          <w:szCs w:val="24"/>
        </w:rPr>
        <w:t>Zenera</w:t>
      </w:r>
      <w:proofErr w:type="spellEnd"/>
      <w:r w:rsidRPr="00C423BE">
        <w:rPr>
          <w:rFonts w:ascii="Times New Roman" w:hAnsi="Times New Roman" w:cs="Times New Roman"/>
          <w:sz w:val="24"/>
          <w:szCs w:val="24"/>
        </w:rPr>
        <w:t xml:space="preserve"> ze względu na niestabilność charakterystyki i zbytnie jej zakrzywienie, powodujące zniekształcenia sygnału. Przy pracy elementu w kierunku przewodzenia warstwa graniczna magazynuje nośniki mniejszościowe o wystarczająco długim czasie życia. Po doprowadzeniu wstecznego napięcia w kierunku zaporowym prąd nośników mniejszościowych zaczyna odpływać z powrotem. Trwa to do chwili opróżnienia warstwy granicznej, co odpowiada momentowi przerwania prądu. Przebieg ten zachodzi skokowo w krótkim czasie ( rzędu </w:t>
      </w:r>
      <w:proofErr w:type="spellStart"/>
      <w:r w:rsidRPr="00C423BE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Pr="00C423BE">
        <w:rPr>
          <w:rFonts w:ascii="Times New Roman" w:hAnsi="Times New Roman" w:cs="Times New Roman"/>
          <w:sz w:val="24"/>
          <w:szCs w:val="24"/>
        </w:rPr>
        <w:t xml:space="preserve"> ) i w sposób wyraźnie określony. </w:t>
      </w:r>
    </w:p>
    <w:p w:rsidR="00C423BE" w:rsidRPr="00C423BE" w:rsidRDefault="00C423BE" w:rsidP="00C423BE">
      <w:pPr>
        <w:pStyle w:val="Tekstpodstawowywcity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t>Pojemność warstwy zaporowej diody maleje ze wzrostem napięcia wstecznego. Diody, w których zjawisko to występuje szczególnie wyraźnie, noszą nazwę</w:t>
      </w:r>
    </w:p>
    <w:p w:rsidR="00C423BE" w:rsidRPr="00C423BE" w:rsidRDefault="00C423BE" w:rsidP="00C423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t xml:space="preserve"> </w:t>
      </w:r>
      <w:r w:rsidRPr="00C423BE">
        <w:rPr>
          <w:rFonts w:ascii="Times New Roman" w:hAnsi="Times New Roman" w:cs="Times New Roman"/>
          <w:i/>
          <w:iCs/>
          <w:sz w:val="24"/>
          <w:szCs w:val="24"/>
        </w:rPr>
        <w:t>diod pojemnościowych lub waraktorów</w:t>
      </w:r>
      <w:r w:rsidRPr="00C423BE">
        <w:rPr>
          <w:rFonts w:ascii="Times New Roman" w:hAnsi="Times New Roman" w:cs="Times New Roman"/>
          <w:sz w:val="24"/>
          <w:szCs w:val="24"/>
        </w:rPr>
        <w:t xml:space="preserve"> .Pojemność </w:t>
      </w:r>
      <w:proofErr w:type="spellStart"/>
      <w:r w:rsidRPr="00C423B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C423BE">
        <w:rPr>
          <w:rFonts w:ascii="Times New Roman" w:hAnsi="Times New Roman" w:cs="Times New Roman"/>
          <w:sz w:val="24"/>
          <w:szCs w:val="24"/>
        </w:rPr>
        <w:t>.- w zależności od</w:t>
      </w:r>
    </w:p>
    <w:p w:rsidR="00C423BE" w:rsidRPr="00C423BE" w:rsidRDefault="00C423BE" w:rsidP="00C423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t xml:space="preserve"> typu – wynosi 5 ...300 </w:t>
      </w:r>
      <w:proofErr w:type="spellStart"/>
      <w:r w:rsidRPr="00C423BE">
        <w:rPr>
          <w:rFonts w:ascii="Times New Roman" w:hAnsi="Times New Roman" w:cs="Times New Roman"/>
          <w:sz w:val="24"/>
          <w:szCs w:val="24"/>
        </w:rPr>
        <w:t>pF</w:t>
      </w:r>
      <w:proofErr w:type="spellEnd"/>
      <w:r w:rsidRPr="00C423BE">
        <w:rPr>
          <w:rFonts w:ascii="Times New Roman" w:hAnsi="Times New Roman" w:cs="Times New Roman"/>
          <w:sz w:val="24"/>
          <w:szCs w:val="24"/>
        </w:rPr>
        <w:t xml:space="preserve">. Stosunek pojemności min. i </w:t>
      </w:r>
      <w:proofErr w:type="spellStart"/>
      <w:r w:rsidRPr="00C423B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C423BE">
        <w:rPr>
          <w:rFonts w:ascii="Times New Roman" w:hAnsi="Times New Roman" w:cs="Times New Roman"/>
          <w:sz w:val="24"/>
          <w:szCs w:val="24"/>
        </w:rPr>
        <w:t>. wynosi około 1:5.</w:t>
      </w:r>
    </w:p>
    <w:p w:rsidR="00C423BE" w:rsidRPr="00C423BE" w:rsidRDefault="00C423BE" w:rsidP="00C423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t>Diody pojemnościowe nadają się do realizacji obwodów rezonansowych o częstotliwości rezonansowej przestrajanej napięciem. Ze względu na dużą dobroć można je stosować aż do zakresu wielkich częstotliwości ( UHF ).</w:t>
      </w:r>
    </w:p>
    <w:p w:rsidR="00C423BE" w:rsidRPr="00C423BE" w:rsidRDefault="00C423BE" w:rsidP="00C423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23BE" w:rsidRPr="00C423BE" w:rsidRDefault="00C423BE" w:rsidP="00C423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3BE">
        <w:rPr>
          <w:rFonts w:ascii="Times New Roman" w:hAnsi="Times New Roman" w:cs="Times New Roman"/>
          <w:sz w:val="24"/>
          <w:szCs w:val="24"/>
        </w:rPr>
        <w:object w:dxaOrig="802" w:dyaOrig="1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pt;height:56.4pt" o:ole="">
            <v:imagedata r:id="rId5" o:title=""/>
          </v:shape>
          <o:OLEObject Type="Embed" ProgID="Designer.Drawing.6" ShapeID="_x0000_i1025" DrawAspect="Content" ObjectID="_1327949163" r:id="rId6"/>
        </w:object>
      </w:r>
      <w:r w:rsidRPr="00C423BE">
        <w:rPr>
          <w:rFonts w:ascii="Times New Roman" w:hAnsi="Times New Roman" w:cs="Times New Roman"/>
          <w:sz w:val="24"/>
          <w:szCs w:val="24"/>
        </w:rPr>
        <w:t xml:space="preserve">   Symbol graficzny diody pojemnościowej.</w:t>
      </w:r>
    </w:p>
    <w:p w:rsidR="00C423BE" w:rsidRP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Wyróżnia się dwa rodzaje diod pojemnościowych:</w:t>
      </w:r>
    </w:p>
    <w:p w:rsidR="00C423BE" w:rsidRPr="00C423BE" w:rsidRDefault="00C423BE" w:rsidP="00C423B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Warikapy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 </w:t>
      </w:r>
      <w:proofErr w:type="spellStart"/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vari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able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cap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acitance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zmienna pojemność) są używane głównie w układach automatycznego strojenia, jako elementy </w:t>
      </w:r>
      <w:hyperlink r:id="rId7" w:tooltip="Obwód rezonansowy" w:history="1">
        <w:r w:rsidRPr="00C423B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obwodów rezonansowych</w:t>
        </w:r>
      </w:hyperlink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. Pojemności rzędu 10 - 500pF.</w:t>
      </w:r>
    </w:p>
    <w:p w:rsidR="00C423BE" w:rsidRPr="00C423BE" w:rsidRDefault="00C423BE" w:rsidP="00C423B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Waraktory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 </w:t>
      </w:r>
      <w:proofErr w:type="spellStart"/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vari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able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re</w:t>
      </w:r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actor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zmienna </w:t>
      </w:r>
      <w:hyperlink r:id="rId8" w:tooltip="Reaktancja (elektryczność)" w:history="1">
        <w:r w:rsidRPr="00C423B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reaktancja (elektryczność)</w:t>
        </w:r>
      </w:hyperlink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pojemności rzędu 0,2 - 20pF. Używane głównie w zakresie wysokich częstotliwości, jak również mikrofalowym (5 - 200 </w:t>
      </w:r>
      <w:proofErr w:type="spellStart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GHz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). Znajdują zastosowanie np. w powielaczach częstotliwości</w:t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Diodę charakteryzują dwie skrajne pojemności: </w:t>
      </w:r>
      <w:proofErr w:type="spellStart"/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pl-PL"/>
        </w:rPr>
        <w:t>tmin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proofErr w:type="spellStart"/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pl-PL"/>
        </w:rPr>
        <w:t>tmax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286000" cy="1906270"/>
            <wp:effectExtent l="19050" t="0" r="0" b="0"/>
            <wp:docPr id="37" name="Obraz 37" descr="Zależność pojemności diody od napięcia">
              <a:hlinkClick xmlns:a="http://schemas.openxmlformats.org/drawingml/2006/main" r:id="rId9" tooltip="&quot;Zależność pojemności diody od napięci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Zależność pojemności diody od napięcia">
                      <a:hlinkClick r:id="rId9" tooltip="&quot;Zależność pojemności diody od napięci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Zależność pojemności diody od napięcia</w:t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Pojemność </w:t>
      </w:r>
      <w:proofErr w:type="spellStart"/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pl-PL"/>
        </w:rPr>
        <w:t>tmin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osiągana dla dużych napięć, 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</w:t>
      </w:r>
      <w:r w:rsidRPr="00C423BE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2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bliskie maksymalnemu napięciu wstecznemu. Pojemność </w:t>
      </w:r>
      <w:proofErr w:type="spellStart"/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pl-PL"/>
        </w:rPr>
        <w:t>tmax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ogół określa się przy zerowym, lub bliskim zeru napięciu polaryzacji diody 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</w:t>
      </w:r>
      <w:r w:rsidRPr="00C423BE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1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pojemność ta jest rzędu </w:t>
      </w:r>
      <w:hyperlink r:id="rId11" w:tooltip="Farad" w:history="1">
        <w:r w:rsidRPr="00C423B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pikofaradów</w:t>
        </w:r>
      </w:hyperlink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Pojemność </w:t>
      </w:r>
      <w:proofErr w:type="spellStart"/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pl-PL"/>
        </w:rPr>
        <w:t>t</w:t>
      </w:r>
      <w:proofErr w:type="spellEnd"/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 przybliżeniu proporcjonalna do 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23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− </w:t>
      </w:r>
      <w:r w:rsidRPr="00C423B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n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r w:rsidRPr="00C423B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938482" cy="174626"/>
            <wp:effectExtent l="19050" t="0" r="0" b="0"/>
            <wp:docPr id="38" name="Obraz 38" descr="n = 0{,}2 \div 0{,}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n = 0{,}2 \div 0{,}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758" cy="174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w zależności od materiału i konstrukcji złącza.</w:t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budowaniu diod pojemnościowych dąży się do zmaksymalizowania </w:t>
      </w:r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współczynnika przestrajania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C423B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731448" cy="352013"/>
            <wp:effectExtent l="19050" t="0" r="0" b="0"/>
            <wp:docPr id="39" name="Obraz 39" descr="K = \frac{C_{tmax}}{C_{tmin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K = \frac{C_{tmax}}{C_{tmin}}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282" cy="353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Parametr, który mówi jak zmienia się pojemność pod wpływem zmiany napięcia nazywany jest </w:t>
      </w:r>
      <w:r w:rsidRPr="00C423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czułością</w:t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określony jest zależnością: </w:t>
      </w:r>
      <w:r w:rsidRPr="00C423B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714195" cy="319937"/>
            <wp:effectExtent l="19050" t="0" r="0" b="0"/>
            <wp:docPr id="40" name="Obraz 40" descr="\alpha = \frac{1}{C_t} \frac{\Delta C_t}{\Delta U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\alpha = \frac{1}{C_t} \frac{\Delta C_t}{\Delta U}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737" cy="320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23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423BE" w:rsidRPr="00C423BE" w:rsidRDefault="00C423BE" w:rsidP="00C4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FE2" w:rsidRDefault="00E63FE2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Pr="00C423BE" w:rsidRDefault="00C423BE" w:rsidP="00C42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Pr="00C423BE" w:rsidRDefault="00372B27" w:rsidP="00AC3E7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23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Pomiary</w:t>
      </w:r>
    </w:p>
    <w:p w:rsidR="00C423BE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4AC0">
        <w:rPr>
          <w:rFonts w:ascii="Times New Roman" w:hAnsi="Times New Roman" w:cs="Times New Roman"/>
          <w:b/>
          <w:sz w:val="24"/>
          <w:szCs w:val="24"/>
        </w:rPr>
        <w:t>Schemat połączeń</w:t>
      </w: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AF0C42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group id="_x0000_s1109" style="position:absolute;margin-left:7.45pt;margin-top:9.6pt;width:456.95pt;height:153.9pt;z-index:251658240" coordorigin="1094,11379" coordsize="9139,307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0" type="#_x0000_t202" style="position:absolute;left:2661;top:13504;width:480;height:600" stroked="f">
              <v:textbox>
                <w:txbxContent>
                  <w:p w:rsidR="00C423BE" w:rsidRDefault="00C423BE" w:rsidP="00C423BE">
                    <w:pPr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--</w:t>
                    </w:r>
                  </w:p>
                </w:txbxContent>
              </v:textbox>
            </v:shape>
            <v:shape id="_x0000_s1111" type="#_x0000_t202" style="position:absolute;left:2661;top:12424;width:480;height:600" stroked="f">
              <v:textbox>
                <w:txbxContent>
                  <w:p w:rsidR="00C423BE" w:rsidRDefault="00C423BE" w:rsidP="00C423BE">
                    <w:pPr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++</w:t>
                    </w:r>
                  </w:p>
                </w:txbxContent>
              </v:textbox>
            </v:shape>
            <v:line id="_x0000_s1112" style="position:absolute" from="3089,11827" to="8911,11827" strokeweight="1.5pt"/>
            <v:line id="_x0000_s1113" style="position:absolute;flip:x" from="2621,13140" to="3109,13140" strokeweight="1.5pt"/>
            <v:line id="_x0000_s1114" style="position:absolute" from="3060,14426" to="8658,14426" strokeweight="1.5pt"/>
            <v:rect id="_x0000_s1115" style="position:absolute;left:8872;top:11536;width:1361;height:1447" strokeweight="1.5pt">
              <v:textbox style="mso-next-textbox:#_x0000_s1115" inset="0,0,0,0">
                <w:txbxContent>
                  <w:p w:rsidR="00C423BE" w:rsidRDefault="00C423BE" w:rsidP="00C423BE">
                    <w:pPr>
                      <w:pStyle w:val="Tekstpodstawowy"/>
                      <w:rPr>
                        <w:rFonts w:ascii="Calibri" w:eastAsia="Calibri" w:hAnsi="Calibri" w:cs="Times New Roman"/>
                      </w:rPr>
                    </w:pPr>
                  </w:p>
                  <w:p w:rsidR="00C423BE" w:rsidRDefault="00C423BE" w:rsidP="00C423BE">
                    <w:pPr>
                      <w:pStyle w:val="Tekstpodstawowy"/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Miernik pojemności</w:t>
                    </w:r>
                  </w:p>
                </w:txbxContent>
              </v:textbox>
            </v:rect>
            <v:rect id="_x0000_s1116" style="position:absolute;left:4834;top:11553;width:289;height:580;rotation:-90" strokeweight="1.5pt"/>
            <v:line id="_x0000_s1117" style="position:absolute" from="5864,11817" to="5864,14373" strokeweight="1.5pt"/>
            <v:line id="_x0000_s1118" style="position:absolute;flip:x" from="8655,12687" to="8872,12687" strokeweight="1.5pt"/>
            <v:line id="_x0000_s1119" style="position:absolute;flip:y" from="8655,12687" to="8655,14432" strokeweight="1.5pt"/>
            <v:line id="_x0000_s1120" style="position:absolute" from="3110,11842" to="3110,13155" strokeweight="1.5pt"/>
            <v:rect id="_x0000_s1121" style="position:absolute;left:1094;top:12878;width:1540;height:1254" strokeweight="1.5pt">
              <v:textbox style="mso-next-textbox:#_x0000_s1121" inset="0,0,0,0">
                <w:txbxContent>
                  <w:p w:rsidR="00C423BE" w:rsidRDefault="00C423BE" w:rsidP="00C423BE">
                    <w:pPr>
                      <w:pStyle w:val="Tekstpodstawowy2"/>
                    </w:pPr>
                    <w:r>
                      <w:t>Regulowany zasilacz stabilizowany</w:t>
                    </w:r>
                  </w:p>
                  <w:p w:rsidR="00C423BE" w:rsidRDefault="00C423BE" w:rsidP="00C423BE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0 – 30V</w:t>
                    </w:r>
                  </w:p>
                </w:txbxContent>
              </v:textbox>
            </v:rect>
            <v:line id="_x0000_s1122" style="position:absolute" from="2602,13852" to="3060,13852" strokeweight="1.5pt"/>
            <v:line id="_x0000_s1123" style="position:absolute" from="3060,13848" to="3060,14426" strokeweight="1.5pt"/>
            <v:shape id="_x0000_s1124" type="#_x0000_t202" style="position:absolute;left:4548;top:11379;width:1072;height:276" stroked="f">
              <v:textbox style="mso-next-textbox:#_x0000_s1124" inset="0,0,0,0">
                <w:txbxContent>
                  <w:p w:rsidR="00C423BE" w:rsidRDefault="00C423BE" w:rsidP="00C423BE">
                    <w:pPr>
                      <w:rPr>
                        <w:rFonts w:ascii="Symbol" w:eastAsia="Calibri" w:hAnsi="Symbol" w:cs="Times New Roman"/>
                        <w:sz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</w:rPr>
                      <w:t>R=100k</w:t>
                    </w:r>
                    <w:r>
                      <w:rPr>
                        <w:rFonts w:ascii="Symbol" w:eastAsia="Calibri" w:hAnsi="Symbol" w:cs="Times New Roman"/>
                        <w:sz w:val="20"/>
                      </w:rPr>
                      <w:t></w:t>
                    </w:r>
                  </w:p>
                </w:txbxContent>
              </v:textbox>
            </v:shape>
            <v:oval id="_x0000_s1125" style="position:absolute;left:3431;top:11489;width:695;height:694" strokeweight="1pt">
              <v:textbox style="mso-next-textbox:#_x0000_s1125" inset="0,0,0,0">
                <w:txbxContent>
                  <w:p w:rsidR="00C423BE" w:rsidRDefault="00C423BE" w:rsidP="00C423BE">
                    <w:pPr>
                      <w:rPr>
                        <w:rFonts w:ascii="Calibri" w:eastAsia="Calibri" w:hAnsi="Calibri" w:cs="Times New Roman"/>
                        <w:b/>
                        <w:bCs/>
                        <w:sz w:val="28"/>
                      </w:rPr>
                    </w:pPr>
                    <w:proofErr w:type="spellStart"/>
                    <w:r>
                      <w:rPr>
                        <w:rFonts w:ascii="Calibri" w:eastAsia="Calibri" w:hAnsi="Calibri" w:cs="Times New Roman"/>
                        <w:b/>
                        <w:bCs/>
                        <w:sz w:val="28"/>
                      </w:rPr>
                      <w:t>mA</w:t>
                    </w:r>
                    <w:proofErr w:type="spellEnd"/>
                  </w:p>
                </w:txbxContent>
              </v:textbox>
            </v:oval>
            <v:oval id="_x0000_s1126" style="position:absolute;left:5521;top:12611;width:695;height:694" strokeweight="1pt">
              <v:textbox style="mso-next-textbox:#_x0000_s1126" inset="0,0,0,0">
                <w:txbxContent>
                  <w:p w:rsidR="00C423BE" w:rsidRDefault="00C423BE" w:rsidP="00C423BE">
                    <w:pPr>
                      <w:jc w:val="center"/>
                      <w:rPr>
                        <w:rFonts w:ascii="Arial" w:eastAsia="Calibri" w:hAnsi="Arial" w:cs="Arial"/>
                        <w:b/>
                        <w:bCs/>
                        <w:sz w:val="4"/>
                      </w:rPr>
                    </w:pPr>
                  </w:p>
                  <w:p w:rsidR="00C423BE" w:rsidRDefault="00C423BE" w:rsidP="00C423BE">
                    <w:pPr>
                      <w:pStyle w:val="Nagwek3"/>
                    </w:pPr>
                    <w:r>
                      <w:t>V</w:t>
                    </w:r>
                  </w:p>
                </w:txbxContent>
              </v:textbox>
            </v:oval>
            <v:group id="_x0000_s1127" style="position:absolute;left:8086;top:11555;width:155;height:581" coordorigin="8588,2505" coordsize="155,581">
              <v:rect id="_x0000_s1128" style="position:absolute;left:8588;top:2507;width:155;height:552" stroked="f" strokeweight="2.25pt"/>
              <v:line id="_x0000_s1129" style="position:absolute" from="8601,2507" to="8601,3086" strokeweight="2.25pt"/>
              <v:line id="_x0000_s1130" style="position:absolute" from="8737,2505" to="8737,3084" strokeweight="2.25pt"/>
            </v:group>
            <v:oval id="_x0000_s1131" style="position:absolute;left:5825;top:11794;width:76;height:76" strokeweight="3pt"/>
            <v:oval id="_x0000_s1132" style="position:absolute;left:5817;top:14381;width:76;height:76" strokeweight="3pt"/>
            <v:line id="_x0000_s1133" style="position:absolute" from="7071,11817" to="7071,14373" strokeweight="1.5pt"/>
            <v:oval id="_x0000_s1134" style="position:absolute;left:7032;top:11794;width:76;height:76" strokeweight="3pt"/>
            <v:oval id="_x0000_s1135" style="position:absolute;left:7024;top:14381;width:76;height:76" strokeweight="3pt"/>
            <v:group id="_x0000_s1136" style="position:absolute;left:6823;top:12872;width:506;height:543" coordorigin="7325,3822" coordsize="506,543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137" type="#_x0000_t5" style="position:absolute;left:7359;top:3967;width:427;height:398" strokeweight="2.25pt"/>
              <v:group id="_x0000_s1138" style="position:absolute;left:7510;top:3637;width:135;height:506;rotation:270" coordorigin="8588,2505" coordsize="155,581">
                <v:rect id="_x0000_s1139" style="position:absolute;left:8588;top:2507;width:155;height:552" stroked="f" strokeweight="2.25pt"/>
                <v:line id="_x0000_s1140" style="position:absolute" from="8601,2507" to="8601,3086" strokeweight="2.25pt"/>
                <v:line id="_x0000_s1141" style="position:absolute" from="8737,2505" to="8737,3084" strokeweight="2.25pt"/>
              </v:group>
            </v:group>
          </v:group>
        </w:pict>
      </w: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C423BE" w:rsidRPr="00C423BE" w:rsidRDefault="00C423BE" w:rsidP="00B50A1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</w:t>
      </w:r>
      <w:r w:rsidRPr="00C423BE">
        <w:rPr>
          <w:rFonts w:ascii="Times New Roman" w:hAnsi="Times New Roman" w:cs="Times New Roman"/>
          <w:sz w:val="24"/>
        </w:rPr>
        <w:t xml:space="preserve">       </w:t>
      </w:r>
      <w:r w:rsidRPr="00C423BE">
        <w:rPr>
          <w:rFonts w:ascii="Times New Roman" w:eastAsia="Calibri" w:hAnsi="Times New Roman" w:cs="Times New Roman"/>
          <w:sz w:val="24"/>
        </w:rPr>
        <w:t>Schemat układu pomiarowego do badania diody pojemnościowej</w:t>
      </w:r>
    </w:p>
    <w:sectPr w:rsidR="00C423BE" w:rsidRPr="00C423BE" w:rsidSect="003101C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36C"/>
    <w:multiLevelType w:val="hybridMultilevel"/>
    <w:tmpl w:val="1030797E"/>
    <w:lvl w:ilvl="0" w:tplc="5A5A80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C6A5E"/>
    <w:multiLevelType w:val="hybridMultilevel"/>
    <w:tmpl w:val="D1845A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E58E3"/>
    <w:multiLevelType w:val="hybridMultilevel"/>
    <w:tmpl w:val="1030797E"/>
    <w:lvl w:ilvl="0" w:tplc="5A5A80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854DFE"/>
    <w:multiLevelType w:val="multilevel"/>
    <w:tmpl w:val="AD38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FA6786"/>
    <w:multiLevelType w:val="hybridMultilevel"/>
    <w:tmpl w:val="76F054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CC4069"/>
    <w:multiLevelType w:val="hybridMultilevel"/>
    <w:tmpl w:val="33DCE5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956DEB"/>
    <w:multiLevelType w:val="hybridMultilevel"/>
    <w:tmpl w:val="D3CE3032"/>
    <w:lvl w:ilvl="0" w:tplc="2B8E2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95BA9"/>
    <w:rsid w:val="00072612"/>
    <w:rsid w:val="00174274"/>
    <w:rsid w:val="00183404"/>
    <w:rsid w:val="001915ED"/>
    <w:rsid w:val="001D18A8"/>
    <w:rsid w:val="00210AEE"/>
    <w:rsid w:val="00236137"/>
    <w:rsid w:val="00282A96"/>
    <w:rsid w:val="002934B3"/>
    <w:rsid w:val="002B740E"/>
    <w:rsid w:val="002F02D5"/>
    <w:rsid w:val="003101C0"/>
    <w:rsid w:val="003722F8"/>
    <w:rsid w:val="00372B27"/>
    <w:rsid w:val="003A0996"/>
    <w:rsid w:val="003C7B76"/>
    <w:rsid w:val="004405D2"/>
    <w:rsid w:val="00480359"/>
    <w:rsid w:val="004D2DB5"/>
    <w:rsid w:val="0051450A"/>
    <w:rsid w:val="006159BA"/>
    <w:rsid w:val="00655105"/>
    <w:rsid w:val="00687772"/>
    <w:rsid w:val="006A0C74"/>
    <w:rsid w:val="007B209D"/>
    <w:rsid w:val="008506C2"/>
    <w:rsid w:val="009001F7"/>
    <w:rsid w:val="00946722"/>
    <w:rsid w:val="00955B75"/>
    <w:rsid w:val="009915B8"/>
    <w:rsid w:val="009F74A4"/>
    <w:rsid w:val="00A37955"/>
    <w:rsid w:val="00A645CE"/>
    <w:rsid w:val="00AC3E7B"/>
    <w:rsid w:val="00AE2C29"/>
    <w:rsid w:val="00AF0C42"/>
    <w:rsid w:val="00B3122A"/>
    <w:rsid w:val="00B50A1A"/>
    <w:rsid w:val="00B950D1"/>
    <w:rsid w:val="00B95E51"/>
    <w:rsid w:val="00BA3552"/>
    <w:rsid w:val="00BE0E7F"/>
    <w:rsid w:val="00BE2FEF"/>
    <w:rsid w:val="00C024CC"/>
    <w:rsid w:val="00C34957"/>
    <w:rsid w:val="00C37D46"/>
    <w:rsid w:val="00C423BE"/>
    <w:rsid w:val="00C61777"/>
    <w:rsid w:val="00CB4AC0"/>
    <w:rsid w:val="00CE5316"/>
    <w:rsid w:val="00D13C53"/>
    <w:rsid w:val="00D1442C"/>
    <w:rsid w:val="00D95BA9"/>
    <w:rsid w:val="00E30F05"/>
    <w:rsid w:val="00E40D84"/>
    <w:rsid w:val="00E63FE2"/>
    <w:rsid w:val="00E811B4"/>
    <w:rsid w:val="00E94C3D"/>
    <w:rsid w:val="00EB07CB"/>
    <w:rsid w:val="00EE4AF8"/>
    <w:rsid w:val="00EF60C5"/>
    <w:rsid w:val="00F37C8B"/>
    <w:rsid w:val="00F651C8"/>
    <w:rsid w:val="00F7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0E"/>
  </w:style>
  <w:style w:type="paragraph" w:styleId="Nagwek1">
    <w:name w:val="heading 1"/>
    <w:basedOn w:val="Normalny"/>
    <w:next w:val="Normalny"/>
    <w:link w:val="Nagwek1Znak"/>
    <w:qFormat/>
    <w:rsid w:val="00B50A1A"/>
    <w:pPr>
      <w:keepNext/>
      <w:widowControl w:val="0"/>
      <w:autoSpaceDE w:val="0"/>
      <w:autoSpaceDN w:val="0"/>
      <w:adjustRightInd w:val="0"/>
      <w:spacing w:after="0" w:line="360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0A1A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50A1A"/>
    <w:pPr>
      <w:keepNext/>
      <w:tabs>
        <w:tab w:val="left" w:pos="180"/>
      </w:tabs>
      <w:spacing w:after="0" w:line="240" w:lineRule="auto"/>
      <w:outlineLvl w:val="2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50A1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50A1A"/>
    <w:pPr>
      <w:keepNext/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915B8"/>
    <w:pPr>
      <w:ind w:left="720"/>
      <w:contextualSpacing/>
    </w:pPr>
  </w:style>
  <w:style w:type="character" w:customStyle="1" w:styleId="spelle">
    <w:name w:val="spelle"/>
    <w:basedOn w:val="Domylnaczcionkaakapitu"/>
    <w:rsid w:val="006A0C74"/>
  </w:style>
  <w:style w:type="character" w:customStyle="1" w:styleId="grame">
    <w:name w:val="grame"/>
    <w:basedOn w:val="Domylnaczcionkaakapitu"/>
    <w:rsid w:val="006A0C74"/>
  </w:style>
  <w:style w:type="paragraph" w:styleId="Tekstdymka">
    <w:name w:val="Balloon Text"/>
    <w:basedOn w:val="Normalny"/>
    <w:link w:val="TekstdymkaZnak"/>
    <w:uiPriority w:val="99"/>
    <w:semiHidden/>
    <w:unhideWhenUsed/>
    <w:rsid w:val="006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C7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A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A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AC0"/>
    <w:rPr>
      <w:b/>
      <w:bCs/>
    </w:rPr>
  </w:style>
  <w:style w:type="paragraph" w:customStyle="1" w:styleId="Tekstsprawozdania">
    <w:name w:val="Tekst sprawozdania"/>
    <w:basedOn w:val="Tekstpodstawowy"/>
    <w:rsid w:val="002934B3"/>
    <w:pPr>
      <w:spacing w:after="0" w:line="240" w:lineRule="auto"/>
    </w:pPr>
    <w:rPr>
      <w:rFonts w:ascii="Arial" w:eastAsia="Times New Roman" w:hAnsi="Arial" w:cs="Times New Roman"/>
      <w:position w:val="6"/>
      <w:szCs w:val="20"/>
      <w:lang w:eastAsia="pl-PL"/>
    </w:rPr>
  </w:style>
  <w:style w:type="paragraph" w:customStyle="1" w:styleId="Tytunagweksprawozdania">
    <w:name w:val="Tytuł nagłówek sprawozdania"/>
    <w:basedOn w:val="Tekstpodstawowy"/>
    <w:rsid w:val="002934B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4B3"/>
  </w:style>
  <w:style w:type="paragraph" w:styleId="Tekstpodstawowywcity">
    <w:name w:val="Body Text Indent"/>
    <w:basedOn w:val="Normalny"/>
    <w:link w:val="TekstpodstawowywcityZnak"/>
    <w:semiHidden/>
    <w:unhideWhenUsed/>
    <w:rsid w:val="00B50A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0A1A"/>
  </w:style>
  <w:style w:type="character" w:customStyle="1" w:styleId="Nagwek3Znak">
    <w:name w:val="Nagłówek 3 Znak"/>
    <w:basedOn w:val="Domylnaczcionkaakapitu"/>
    <w:link w:val="Nagwek3"/>
    <w:rsid w:val="00B50A1A"/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B50A1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50A1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50A1A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50A1A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">
    <w:name w:val="header"/>
    <w:basedOn w:val="Normalny"/>
    <w:link w:val="NagwekZnak"/>
    <w:semiHidden/>
    <w:rsid w:val="00372B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72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63F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63FE2"/>
  </w:style>
  <w:style w:type="paragraph" w:styleId="NormalnyWeb">
    <w:name w:val="Normal (Web)"/>
    <w:basedOn w:val="Normalny"/>
    <w:uiPriority w:val="99"/>
    <w:semiHidden/>
    <w:unhideWhenUsed/>
    <w:rsid w:val="00C42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423BE"/>
    <w:rPr>
      <w:color w:val="0000FF"/>
      <w:u w:val="single"/>
    </w:rPr>
  </w:style>
  <w:style w:type="character" w:customStyle="1" w:styleId="texhtml">
    <w:name w:val="texhtml"/>
    <w:basedOn w:val="Domylnaczcionkaakapitu"/>
    <w:rsid w:val="00C423BE"/>
  </w:style>
  <w:style w:type="paragraph" w:styleId="Tekstpodstawowy2">
    <w:name w:val="Body Text 2"/>
    <w:basedOn w:val="Normalny"/>
    <w:link w:val="Tekstpodstawowy2Znak"/>
    <w:semiHidden/>
    <w:rsid w:val="00C423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423BE"/>
    <w:rPr>
      <w:rFonts w:ascii="Times New Roman" w:eastAsia="Times New Roman" w:hAnsi="Times New Roman" w:cs="Times New Roman"/>
      <w:sz w:val="24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6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aktancja_%28elektryczno%C5%9B%C4%87%29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Obw%C3%B3d_rezonansowy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pl.wikipedia.org/wiki/Farad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Grafika:Dioda-pojemnosciowa-char.sv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7</cp:revision>
  <cp:lastPrinted>2007-12-15T10:25:00Z</cp:lastPrinted>
  <dcterms:created xsi:type="dcterms:W3CDTF">2007-12-15T10:15:00Z</dcterms:created>
  <dcterms:modified xsi:type="dcterms:W3CDTF">2010-02-17T21:00:00Z</dcterms:modified>
</cp:coreProperties>
</file>