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811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1531"/>
        <w:gridCol w:w="1349"/>
        <w:gridCol w:w="2478"/>
        <w:gridCol w:w="2856"/>
      </w:tblGrid>
      <w:tr w:rsidR="00C70533" w:rsidRPr="00937601" w:rsidTr="00C70533">
        <w:trPr>
          <w:trHeight w:val="609"/>
        </w:trPr>
        <w:tc>
          <w:tcPr>
            <w:tcW w:w="9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33" w:rsidRPr="00937601" w:rsidRDefault="00C70533" w:rsidP="00474C84">
            <w:pPr>
              <w:jc w:val="center"/>
            </w:pPr>
            <w:r w:rsidRPr="00937601">
              <w:t xml:space="preserve">SPRAWOZDANIE Z ĆWICZENIA LABORATORYJNEGO Z FIYZKI NR </w:t>
            </w:r>
            <w:r w:rsidR="00474C84">
              <w:t>22</w:t>
            </w:r>
          </w:p>
        </w:tc>
      </w:tr>
      <w:tr w:rsidR="00C70533" w:rsidRPr="00937601" w:rsidTr="00C70533">
        <w:trPr>
          <w:trHeight w:hRule="exact" w:val="1188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33" w:rsidRPr="00937601" w:rsidRDefault="00C70533" w:rsidP="00C70533">
            <w:pPr>
              <w:jc w:val="center"/>
            </w:pPr>
            <w:r w:rsidRPr="00937601">
              <w:t>KOLEGIUM KARKONOWSKIE</w:t>
            </w:r>
          </w:p>
          <w:p w:rsidR="00C70533" w:rsidRPr="00937601" w:rsidRDefault="00C70533" w:rsidP="00C70533">
            <w:pPr>
              <w:jc w:val="center"/>
            </w:pPr>
            <w:r w:rsidRPr="00937601">
              <w:t>w Jeleniej Górze</w:t>
            </w:r>
          </w:p>
          <w:p w:rsidR="00C70533" w:rsidRPr="00937601" w:rsidRDefault="00C70533" w:rsidP="00C70533">
            <w:pPr>
              <w:jc w:val="center"/>
            </w:pPr>
            <w:r w:rsidRPr="00937601">
              <w:t>INSTYTUT TECHNIKI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>
            <w:r w:rsidRPr="00937601">
              <w:t xml:space="preserve">Temat ćwiczenia: </w:t>
            </w:r>
            <w:r w:rsidR="00474C84">
              <w:t>Badanie rezonansu elektromagnetycznego</w:t>
            </w:r>
            <w:r>
              <w:t>.</w:t>
            </w:r>
          </w:p>
          <w:p w:rsidR="00C70533" w:rsidRPr="00937601" w:rsidRDefault="00C70533" w:rsidP="00C70533">
            <w:r w:rsidRPr="00937601">
              <w:t xml:space="preserve">(ćwiczenie nr </w:t>
            </w:r>
            <w:r w:rsidR="00474C84">
              <w:t>22</w:t>
            </w:r>
            <w:r w:rsidRPr="00937601">
              <w:t>)</w:t>
            </w:r>
          </w:p>
        </w:tc>
      </w:tr>
      <w:tr w:rsidR="00C70533" w:rsidRPr="00937601" w:rsidTr="00C70533">
        <w:trPr>
          <w:trHeight w:val="531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>
            <w:r w:rsidRPr="00937601">
              <w:t xml:space="preserve">Imię i nazwisko: </w:t>
            </w:r>
          </w:p>
          <w:p w:rsidR="00C70533" w:rsidRPr="00937601" w:rsidRDefault="00C70533" w:rsidP="00C70533"/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>
            <w:r w:rsidRPr="00937601">
              <w:t xml:space="preserve">Data wykonania </w:t>
            </w:r>
          </w:p>
          <w:p w:rsidR="00C70533" w:rsidRPr="00937601" w:rsidRDefault="00C70533" w:rsidP="00C70533">
            <w:r w:rsidRPr="00937601">
              <w:t>ćwiczenia:</w:t>
            </w:r>
          </w:p>
          <w:p w:rsidR="00C70533" w:rsidRPr="00937601" w:rsidRDefault="00474C84" w:rsidP="00C70533">
            <w:r>
              <w:t>24</w:t>
            </w:r>
            <w:r w:rsidR="00C70533">
              <w:t>.5.2007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>
            <w:r w:rsidRPr="00937601">
              <w:t>Ocena:</w:t>
            </w:r>
          </w:p>
        </w:tc>
      </w:tr>
      <w:tr w:rsidR="00C70533" w:rsidRPr="00937601" w:rsidTr="00C70533">
        <w:trPr>
          <w:trHeight w:val="83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>
            <w:r w:rsidRPr="00937601">
              <w:t>Specjalizacja</w:t>
            </w:r>
          </w:p>
          <w:p w:rsidR="00C70533" w:rsidRPr="00937601" w:rsidRDefault="00C70533" w:rsidP="00C70533">
            <w:proofErr w:type="spellStart"/>
            <w:r w:rsidRPr="00937601">
              <w:t>EiT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>
            <w:r w:rsidRPr="00937601">
              <w:t>Semestr</w:t>
            </w:r>
          </w:p>
          <w:p w:rsidR="00C70533" w:rsidRPr="00937601" w:rsidRDefault="00C70533" w:rsidP="00C70533">
            <w:r w:rsidRPr="00937601">
              <w:t>II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>
            <w:r w:rsidRPr="00937601">
              <w:t>Grupa</w:t>
            </w:r>
          </w:p>
          <w:p w:rsidR="00C70533" w:rsidRPr="00937601" w:rsidRDefault="00C70533" w:rsidP="00C70533">
            <w:r w:rsidRPr="00937601">
              <w:t>IV</w:t>
            </w: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33" w:rsidRPr="00937601" w:rsidRDefault="00C70533" w:rsidP="00C70533"/>
        </w:tc>
      </w:tr>
    </w:tbl>
    <w:p w:rsidR="00C70533" w:rsidRDefault="00C70533" w:rsidP="00C70533"/>
    <w:p w:rsidR="00B938E5" w:rsidRDefault="002E6388" w:rsidP="00B938E5">
      <w:pPr>
        <w:rPr>
          <w:b/>
          <w:u w:val="single"/>
        </w:rPr>
      </w:pPr>
      <w:r w:rsidRPr="002E6388">
        <w:rPr>
          <w:b/>
          <w:u w:val="single"/>
        </w:rPr>
        <w:t>Cel ćwiczenia</w:t>
      </w:r>
    </w:p>
    <w:p w:rsidR="00B938E5" w:rsidRPr="00B938E5" w:rsidRDefault="00B938E5" w:rsidP="00B938E5">
      <w:pPr>
        <w:rPr>
          <w:b/>
          <w:u w:val="single"/>
        </w:rPr>
      </w:pPr>
      <w:r>
        <w:t>Zapoznanie się ze zjawiskiem rezonansu szeregowego w obwodzie RLC, wyznaczenie częstotliwości rezonansowej i współczynników dobroci obwodów oraz zmierzenie nieznanej indukcyjności metodą rezonansową.</w:t>
      </w:r>
    </w:p>
    <w:p w:rsidR="002E6388" w:rsidRDefault="002E6388" w:rsidP="00C70533"/>
    <w:p w:rsidR="001E4F8B" w:rsidRDefault="002E6388" w:rsidP="00474C84">
      <w:pPr>
        <w:rPr>
          <w:b/>
          <w:u w:val="single"/>
        </w:rPr>
      </w:pPr>
      <w:r w:rsidRPr="002E6388">
        <w:rPr>
          <w:b/>
          <w:u w:val="single"/>
        </w:rPr>
        <w:t>Wstęp teoretyczny</w:t>
      </w:r>
    </w:p>
    <w:p w:rsidR="00E55727" w:rsidRDefault="00E55727" w:rsidP="00E55727">
      <w:pPr>
        <w:ind w:firstLine="360"/>
      </w:pPr>
      <w:r>
        <w:t>Rezonansem nazywamy zjawiska szybkiego wzrostu amplitudy drgań układu fizycznego, gdy częstotliwość zewnętrznych drgań wymuszających jest zbliżona do częstotliwości drgań własnych układu - amplituda osiąga wartość maksymalną, gdy obie te częstotliwości są sobie równe.</w:t>
      </w:r>
    </w:p>
    <w:p w:rsidR="00E55727" w:rsidRDefault="00E55727" w:rsidP="00E55727">
      <w:pPr>
        <w:ind w:firstLine="360"/>
      </w:pPr>
      <w:r>
        <w:t xml:space="preserve">Jednym z rodzajów rezonansu jest rezonans elektromagnetyczny występujący m.in. w szeregowym obwodzie RLC ( szeregowo połączone: opornik o oporze R, cewka o indukcyjności L i kondensator o pojemności C ) podłączonym do źródła prądu zmiennego: </w:t>
      </w:r>
      <w:r>
        <w:rPr>
          <w:b/>
        </w:rPr>
        <w:t>E(t) = E</w:t>
      </w:r>
      <w:r>
        <w:rPr>
          <w:b/>
          <w:position w:val="-6"/>
          <w:vertAlign w:val="subscript"/>
        </w:rPr>
        <w:t>0</w:t>
      </w:r>
      <w:r>
        <w:rPr>
          <w:b/>
        </w:rPr>
        <w:t>sin(</w:t>
      </w:r>
      <w:r w:rsidR="004B58F3">
        <w:rPr>
          <w:b/>
        </w:rPr>
        <w:fldChar w:fldCharType="begin"/>
      </w:r>
      <w:r>
        <w:rPr>
          <w:b/>
        </w:rPr>
        <w:instrText>SYMBOL 119 \f "Symbol"</w:instrText>
      </w:r>
      <w:r w:rsidR="004B58F3">
        <w:rPr>
          <w:b/>
        </w:rPr>
        <w:fldChar w:fldCharType="end"/>
      </w:r>
      <w:r>
        <w:rPr>
          <w:b/>
        </w:rPr>
        <w:t>t)</w:t>
      </w:r>
      <w:r>
        <w:t>.</w:t>
      </w:r>
    </w:p>
    <w:p w:rsidR="00E55727" w:rsidRDefault="00E55727" w:rsidP="00E55727">
      <w:pPr>
        <w:ind w:firstLine="360"/>
      </w:pPr>
      <w:r>
        <w:t xml:space="preserve">Dla takiego układu natężenie prądu będzie się zmieniać w sposób sinusoidalny, z taką samą częstotliwością, jaką wykazuje źródło prądu: </w:t>
      </w:r>
      <w:r>
        <w:rPr>
          <w:b/>
        </w:rPr>
        <w:t>I(t) = I</w:t>
      </w:r>
      <w:r>
        <w:rPr>
          <w:b/>
          <w:position w:val="-6"/>
          <w:vertAlign w:val="subscript"/>
        </w:rPr>
        <w:t>0</w:t>
      </w:r>
      <w:r>
        <w:rPr>
          <w:b/>
        </w:rPr>
        <w:t>sin(</w:t>
      </w:r>
      <w:r w:rsidR="004B58F3">
        <w:rPr>
          <w:b/>
        </w:rPr>
        <w:fldChar w:fldCharType="begin"/>
      </w:r>
      <w:r>
        <w:rPr>
          <w:b/>
        </w:rPr>
        <w:instrText>SYMBOL 119 \f "Symbol"</w:instrText>
      </w:r>
      <w:r w:rsidR="004B58F3">
        <w:rPr>
          <w:b/>
        </w:rPr>
        <w:fldChar w:fldCharType="end"/>
      </w:r>
      <w:r>
        <w:rPr>
          <w:b/>
        </w:rPr>
        <w:t>t+</w:t>
      </w:r>
      <w:r w:rsidR="004B58F3">
        <w:rPr>
          <w:b/>
        </w:rPr>
        <w:fldChar w:fldCharType="begin"/>
      </w:r>
      <w:r>
        <w:rPr>
          <w:b/>
        </w:rPr>
        <w:instrText>SYMBOL 106 \f "Symbol"</w:instrText>
      </w:r>
      <w:r w:rsidR="004B58F3">
        <w:rPr>
          <w:b/>
        </w:rPr>
        <w:fldChar w:fldCharType="end"/>
      </w:r>
      <w:r>
        <w:rPr>
          <w:b/>
        </w:rPr>
        <w:t>)</w:t>
      </w:r>
      <w:r>
        <w:t>, przy czym wartości amplitudy I</w:t>
      </w:r>
      <w:r>
        <w:rPr>
          <w:position w:val="-6"/>
          <w:vertAlign w:val="subscript"/>
        </w:rPr>
        <w:t>0</w:t>
      </w:r>
      <w:r>
        <w:t xml:space="preserve"> oraz różnicy faz </w:t>
      </w:r>
      <w:r w:rsidR="004B58F3">
        <w:fldChar w:fldCharType="begin"/>
      </w:r>
      <w:r>
        <w:instrText>SYMBOL 106 \f "Symbol"</w:instrText>
      </w:r>
      <w:r w:rsidR="004B58F3">
        <w:fldChar w:fldCharType="end"/>
      </w:r>
      <w:r>
        <w:t xml:space="preserve"> zależą od wielkości R, L, C, E</w:t>
      </w:r>
      <w:r>
        <w:rPr>
          <w:position w:val="-6"/>
          <w:vertAlign w:val="subscript"/>
        </w:rPr>
        <w:t>0</w:t>
      </w:r>
      <w:r>
        <w:t xml:space="preserve"> oraz </w:t>
      </w:r>
      <w:r w:rsidR="004B58F3">
        <w:fldChar w:fldCharType="begin"/>
      </w:r>
      <w:r>
        <w:instrText>SYMBOL 119 \f "Symbol"</w:instrText>
      </w:r>
      <w:r w:rsidR="004B58F3">
        <w:fldChar w:fldCharType="end"/>
      </w:r>
      <w:r>
        <w:t xml:space="preserve"> w następujący sposób:</w:t>
      </w:r>
    </w:p>
    <w:p w:rsidR="00E55727" w:rsidRDefault="00E55727" w:rsidP="00E55727">
      <w:pPr>
        <w:ind w:firstLine="360"/>
      </w:pPr>
      <w:r w:rsidRPr="004B58F3">
        <w:rPr>
          <w:position w:val="-96"/>
        </w:rPr>
        <w:object w:dxaOrig="2420" w:dyaOrig="2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85.5pt" o:ole="">
            <v:imagedata r:id="rId4" o:title=""/>
          </v:shape>
          <o:OLEObject Type="Embed" ProgID="Equation.3" ShapeID="_x0000_i1025" DrawAspect="Content" ObjectID="_1327918872" r:id="rId5"/>
        </w:object>
      </w:r>
    </w:p>
    <w:p w:rsidR="00E55727" w:rsidRDefault="00E55727" w:rsidP="00E55727">
      <w:pPr>
        <w:ind w:firstLine="360"/>
      </w:pPr>
    </w:p>
    <w:p w:rsidR="00E55727" w:rsidRDefault="00E55727" w:rsidP="00E55727">
      <w:pPr>
        <w:ind w:firstLine="360"/>
      </w:pPr>
      <w:r>
        <w:t xml:space="preserve">Wyrażenie </w:t>
      </w:r>
      <w:r w:rsidRPr="004B58F3">
        <w:rPr>
          <w:position w:val="-30"/>
        </w:rPr>
        <w:object w:dxaOrig="1939" w:dyaOrig="800">
          <v:shape id="_x0000_i1026" type="#_x0000_t75" style="width:75pt;height:30.75pt" o:ole="">
            <v:imagedata r:id="rId6" o:title=""/>
          </v:shape>
          <o:OLEObject Type="Embed" ProgID="Equation.3" ShapeID="_x0000_i1026" DrawAspect="Content" ObjectID="_1327918873" r:id="rId7"/>
        </w:object>
      </w:r>
      <w:r>
        <w:t>nazywamy zawadą układu RLC i stanowi ono swego rodzaju oporność tego układu. Widać wyraźnie, że przy ustalonych wartościach układu: R, L, C - amplituda I</w:t>
      </w:r>
      <w:r>
        <w:rPr>
          <w:position w:val="-6"/>
          <w:vertAlign w:val="subscript"/>
        </w:rPr>
        <w:t>0</w:t>
      </w:r>
      <w:r>
        <w:t xml:space="preserve"> osiągnie wartość największą przy najmniejszej wartości zawady, a zatem gdy: </w:t>
      </w:r>
      <w:r w:rsidRPr="004B58F3">
        <w:rPr>
          <w:position w:val="-60"/>
        </w:rPr>
        <w:object w:dxaOrig="1579" w:dyaOrig="1320">
          <v:shape id="_x0000_i1027" type="#_x0000_t75" style="width:78.75pt;height:66pt" o:ole="">
            <v:imagedata r:id="rId8" o:title=""/>
          </v:shape>
          <o:OLEObject Type="Embed" ProgID="Equation.3" ShapeID="_x0000_i1027" DrawAspect="Content" ObjectID="_1327918874" r:id="rId9"/>
        </w:object>
      </w:r>
      <w:r>
        <w:t>.</w:t>
      </w:r>
    </w:p>
    <w:p w:rsidR="00E55727" w:rsidRDefault="00E55727" w:rsidP="00E55727">
      <w:pPr>
        <w:ind w:firstLine="360"/>
      </w:pPr>
      <w:r>
        <w:t xml:space="preserve">Wartość amplitudy jest wówczas równa: </w:t>
      </w:r>
      <w:r w:rsidR="004B58F3">
        <w:fldChar w:fldCharType="begin"/>
      </w:r>
      <w:r>
        <w:instrText xml:space="preserve"> EQ </w:instrText>
      </w:r>
      <w:r w:rsidR="004B58F3">
        <w:fldChar w:fldCharType="end"/>
      </w:r>
      <w:r w:rsidRPr="004B58F3">
        <w:rPr>
          <w:position w:val="-24"/>
        </w:rPr>
        <w:object w:dxaOrig="859" w:dyaOrig="639">
          <v:shape id="_x0000_i1028" type="#_x0000_t75" style="width:42.75pt;height:31.5pt" o:ole="">
            <v:imagedata r:id="rId10" o:title=""/>
          </v:shape>
          <o:OLEObject Type="Embed" ProgID="Equation.3" ShapeID="_x0000_i1028" DrawAspect="Content" ObjectID="_1327918875" r:id="rId11"/>
        </w:object>
      </w:r>
      <w:r>
        <w:t>.</w:t>
      </w:r>
    </w:p>
    <w:p w:rsidR="00E55727" w:rsidRDefault="004B58F3" w:rsidP="00E55727">
      <w:pPr>
        <w:ind w:firstLine="360"/>
      </w:pPr>
      <w:r>
        <w:rPr>
          <w:b/>
        </w:rPr>
        <w:lastRenderedPageBreak/>
        <w:fldChar w:fldCharType="begin"/>
      </w:r>
      <w:r w:rsidR="00E55727">
        <w:rPr>
          <w:b/>
        </w:rPr>
        <w:instrText xml:space="preserve"> EQ </w:instrText>
      </w:r>
      <w:r>
        <w:rPr>
          <w:b/>
        </w:rPr>
        <w:fldChar w:fldCharType="end"/>
      </w:r>
      <w:r>
        <w:rPr>
          <w:b/>
        </w:rPr>
        <w:fldChar w:fldCharType="begin"/>
      </w:r>
      <w:r w:rsidR="00E55727">
        <w:rPr>
          <w:b/>
        </w:rPr>
        <w:instrText xml:space="preserve"> EQ </w:instrText>
      </w:r>
      <w:r>
        <w:rPr>
          <w:b/>
        </w:rPr>
        <w:fldChar w:fldCharType="end"/>
      </w:r>
      <w:r w:rsidR="00E55727">
        <w:t>Pulsacja, przy której pojawia się najwyższa wartość I</w:t>
      </w:r>
      <w:r w:rsidR="00E55727">
        <w:rPr>
          <w:position w:val="-6"/>
          <w:vertAlign w:val="subscript"/>
        </w:rPr>
        <w:t>0</w:t>
      </w:r>
      <w:r w:rsidR="00E55727">
        <w:t xml:space="preserve"> nazywamy pulsacją rezonansową a odpowiadającą jej częstotliwość: </w:t>
      </w:r>
      <w:r w:rsidR="00E55727" w:rsidRPr="004B58F3">
        <w:rPr>
          <w:position w:val="-30"/>
        </w:rPr>
        <w:object w:dxaOrig="1900" w:dyaOrig="700">
          <v:shape id="_x0000_i1029" type="#_x0000_t75" style="width:95.25pt;height:35.25pt" o:ole="">
            <v:imagedata r:id="rId12" o:title=""/>
          </v:shape>
          <o:OLEObject Type="Embed" ProgID="Equation.3" ShapeID="_x0000_i1029" DrawAspect="Content" ObjectID="_1327918876" r:id="rId13"/>
        </w:object>
      </w:r>
      <w:r w:rsidR="00E55727">
        <w:t xml:space="preserve"> nazywamy częstotliwością rezonansową.</w:t>
      </w:r>
    </w:p>
    <w:p w:rsidR="00E55727" w:rsidRDefault="00E55727" w:rsidP="00E55727">
      <w:pPr>
        <w:ind w:firstLine="360"/>
      </w:pPr>
      <w:r>
        <w:t>Należy zauważyć, że wartość amplitudy natężenia prądu dla częstotliwości rezonansowej zależy tylko od oporu R, podczas gdy indukcyjność L i pojemność C mają wpływ na wartość częstotliwości rezonansowej.</w:t>
      </w:r>
    </w:p>
    <w:p w:rsidR="00E55727" w:rsidRDefault="00E55727" w:rsidP="00E55727">
      <w:pPr>
        <w:ind w:firstLine="360"/>
        <w:rPr>
          <w:bCs/>
        </w:rPr>
      </w:pPr>
      <w:r>
        <w:t xml:space="preserve">Przy przechodzeniu elektronów przez opornik obserwuje się straty ich elektrycznej energii potencjalnej, która ulega przemianie w ciepło. To termodynamiczne nieodwracalne zjawisko nazywamy wydzielaniem ciepła </w:t>
      </w:r>
      <w:proofErr w:type="spellStart"/>
      <w:r>
        <w:t>Joule'a</w:t>
      </w:r>
      <w:proofErr w:type="spellEnd"/>
      <w:r>
        <w:t>. Względne straty energii w obwodzie RLC są proporcjonalne do wielkości zwanej współczynnikiem dobroci układu:</w:t>
      </w:r>
      <w:r w:rsidRPr="004B58F3">
        <w:rPr>
          <w:position w:val="-24"/>
        </w:rPr>
        <w:object w:dxaOrig="1160" w:dyaOrig="620">
          <v:shape id="_x0000_i1030" type="#_x0000_t75" style="width:57.75pt;height:31.5pt" o:ole="">
            <v:imagedata r:id="rId14" o:title=""/>
          </v:shape>
          <o:OLEObject Type="Embed" ProgID="Equation.3" ShapeID="_x0000_i1030" DrawAspect="Content" ObjectID="_1327918877" r:id="rId15"/>
        </w:object>
      </w:r>
      <w:r>
        <w:rPr>
          <w:bCs/>
        </w:rPr>
        <w:t>.</w:t>
      </w:r>
    </w:p>
    <w:p w:rsidR="00E55727" w:rsidRDefault="00E55727" w:rsidP="00E55727">
      <w:pPr>
        <w:ind w:firstLine="360"/>
      </w:pPr>
      <w:r>
        <w:t xml:space="preserve">Jedną z metod wyznaczania współczynnika dobroci jest pomiar napięcia skutecznego </w:t>
      </w:r>
      <w:proofErr w:type="spellStart"/>
      <w:r>
        <w:t>U</w:t>
      </w:r>
      <w:r>
        <w:rPr>
          <w:vertAlign w:val="subscript"/>
        </w:rPr>
        <w:t>c</w:t>
      </w:r>
      <w:proofErr w:type="spellEnd"/>
      <w:r>
        <w:t xml:space="preserve"> na kondensatorze podczas rezonansu przy znajomości wartości napięcia zasilającego </w:t>
      </w:r>
      <w:proofErr w:type="spellStart"/>
      <w:r>
        <w:t>U</w:t>
      </w:r>
      <w:r>
        <w:rPr>
          <w:vertAlign w:val="subscript"/>
        </w:rPr>
        <w:t>wy</w:t>
      </w:r>
      <w:proofErr w:type="spellEnd"/>
      <w:r>
        <w:t xml:space="preserve">: </w:t>
      </w:r>
      <w:r w:rsidRPr="004B58F3">
        <w:rPr>
          <w:position w:val="-30"/>
        </w:rPr>
        <w:object w:dxaOrig="1020" w:dyaOrig="700">
          <v:shape id="_x0000_i1031" type="#_x0000_t75" style="width:51pt;height:35.25pt" o:ole="">
            <v:imagedata r:id="rId16" o:title=""/>
          </v:shape>
          <o:OLEObject Type="Embed" ProgID="Equation.3" ShapeID="_x0000_i1031" DrawAspect="Content" ObjectID="_1327918878" r:id="rId17"/>
        </w:object>
      </w:r>
      <w:r>
        <w:t>.</w:t>
      </w:r>
    </w:p>
    <w:p w:rsidR="00E55727" w:rsidRDefault="00E55727" w:rsidP="00474C84">
      <w:pPr>
        <w:rPr>
          <w:b/>
          <w:u w:val="single"/>
        </w:rPr>
      </w:pPr>
    </w:p>
    <w:p w:rsidR="00E55727" w:rsidRDefault="00E55727" w:rsidP="00474C84">
      <w:pPr>
        <w:rPr>
          <w:b/>
          <w:u w:val="single"/>
        </w:rPr>
      </w:pPr>
      <w:r>
        <w:rPr>
          <w:b/>
          <w:u w:val="single"/>
        </w:rPr>
        <w:t>Tabele pomiarowe</w:t>
      </w:r>
    </w:p>
    <w:p w:rsidR="00B10DA0" w:rsidRDefault="00B10DA0" w:rsidP="00474C84"/>
    <w:p w:rsidR="00E55727" w:rsidRDefault="00B10DA0" w:rsidP="00474C84">
      <w:r>
        <w:t>R = 266Ω</w:t>
      </w:r>
    </w:p>
    <w:p w:rsidR="00B10DA0" w:rsidRDefault="00B10DA0" w:rsidP="00474C84">
      <w:r>
        <w:t>L = 172mH</w:t>
      </w:r>
    </w:p>
    <w:p w:rsidR="00B10DA0" w:rsidRDefault="00B10DA0" w:rsidP="00474C84">
      <w:r>
        <w:t>C =</w:t>
      </w:r>
      <w:r w:rsidR="005E12B8">
        <w:t xml:space="preserve"> 64 </w:t>
      </w:r>
      <w:proofErr w:type="spellStart"/>
      <w:r w:rsidR="005E12B8">
        <w:t>n</w:t>
      </w:r>
      <w:r>
        <w:t>F</w:t>
      </w:r>
      <w:proofErr w:type="spellEnd"/>
    </w:p>
    <w:p w:rsidR="00717AB3" w:rsidRPr="00717AB3" w:rsidRDefault="00717AB3" w:rsidP="00717AB3">
      <w:pPr>
        <w:pStyle w:val="NormalnyWeb"/>
        <w:spacing w:before="0" w:beforeAutospacing="0" w:after="0" w:afterAutospacing="0"/>
      </w:pPr>
      <w:r w:rsidRPr="00717AB3">
        <w:t xml:space="preserve">Zmierzone zależności natężenia prądu od częstotliwości dla stałej wartości napięcia zasilającego obwód ( U = </w:t>
      </w:r>
      <w:r>
        <w:t>7</w:t>
      </w:r>
      <w:r w:rsidRPr="00717AB3">
        <w:t xml:space="preserve"> V ), oraz odczytane wartości napięcia na kondensatorze w chwili rezonansu :</w:t>
      </w:r>
    </w:p>
    <w:p w:rsidR="00717AB3" w:rsidRDefault="00717AB3" w:rsidP="00474C84"/>
    <w:tbl>
      <w:tblPr>
        <w:tblStyle w:val="Tabela-Siatka"/>
        <w:tblW w:w="0" w:type="auto"/>
        <w:tblLook w:val="04A0"/>
      </w:tblPr>
      <w:tblGrid>
        <w:gridCol w:w="980"/>
        <w:gridCol w:w="981"/>
        <w:gridCol w:w="1678"/>
        <w:gridCol w:w="1917"/>
        <w:gridCol w:w="1936"/>
        <w:gridCol w:w="1796"/>
      </w:tblGrid>
      <w:tr w:rsidR="00455FA3" w:rsidRPr="00750EB9" w:rsidTr="00750EB9">
        <w:tc>
          <w:tcPr>
            <w:tcW w:w="196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55FA3" w:rsidRPr="00750EB9" w:rsidRDefault="00455FA3" w:rsidP="00750EB9">
            <w:pPr>
              <w:jc w:val="center"/>
              <w:rPr>
                <w:b/>
                <w:sz w:val="24"/>
              </w:rPr>
            </w:pPr>
            <w:r w:rsidRPr="00750EB9">
              <w:rPr>
                <w:b/>
                <w:sz w:val="24"/>
              </w:rPr>
              <w:t>f</w:t>
            </w:r>
          </w:p>
          <w:p w:rsidR="00455FA3" w:rsidRPr="00750EB9" w:rsidRDefault="00455FA3" w:rsidP="00750EB9">
            <w:pPr>
              <w:jc w:val="center"/>
              <w:rPr>
                <w:b/>
                <w:sz w:val="24"/>
              </w:rPr>
            </w:pPr>
            <w:r w:rsidRPr="00750EB9">
              <w:rPr>
                <w:b/>
                <w:sz w:val="24"/>
              </w:rPr>
              <w:t>[</w:t>
            </w:r>
            <w:proofErr w:type="spellStart"/>
            <w:r w:rsidRPr="00750EB9">
              <w:rPr>
                <w:b/>
                <w:sz w:val="24"/>
              </w:rPr>
              <w:t>kHz</w:t>
            </w:r>
            <w:proofErr w:type="spellEnd"/>
            <w:r w:rsidRPr="00750EB9">
              <w:rPr>
                <w:b/>
                <w:sz w:val="24"/>
              </w:rPr>
              <w:t>]</w:t>
            </w:r>
          </w:p>
        </w:tc>
        <w:tc>
          <w:tcPr>
            <w:tcW w:w="16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55FA3" w:rsidRPr="00750EB9" w:rsidRDefault="00455FA3" w:rsidP="00750EB9">
            <w:pPr>
              <w:jc w:val="center"/>
              <w:rPr>
                <w:b/>
              </w:rPr>
            </w:pPr>
            <w:proofErr w:type="spellStart"/>
            <w:r w:rsidRPr="00750EB9">
              <w:rPr>
                <w:b/>
              </w:rPr>
              <w:t>∆f</w:t>
            </w:r>
            <w:proofErr w:type="spellEnd"/>
          </w:p>
          <w:p w:rsidR="00455FA3" w:rsidRPr="00750EB9" w:rsidRDefault="00750EB9" w:rsidP="00750EB9">
            <w:pPr>
              <w:jc w:val="center"/>
              <w:rPr>
                <w:b/>
              </w:rPr>
            </w:pPr>
            <w:r w:rsidRPr="00750EB9">
              <w:rPr>
                <w:b/>
              </w:rPr>
              <w:t>[</w:t>
            </w:r>
            <w:r w:rsidR="00455FA3" w:rsidRPr="00750EB9">
              <w:rPr>
                <w:b/>
              </w:rPr>
              <w:t>Hz]</w:t>
            </w:r>
          </w:p>
        </w:tc>
        <w:tc>
          <w:tcPr>
            <w:tcW w:w="19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55FA3" w:rsidRPr="00750EB9" w:rsidRDefault="00455FA3" w:rsidP="00750EB9">
            <w:pPr>
              <w:jc w:val="center"/>
              <w:rPr>
                <w:b/>
                <w:sz w:val="24"/>
              </w:rPr>
            </w:pPr>
            <w:proofErr w:type="spellStart"/>
            <w:r w:rsidRPr="00750EB9">
              <w:rPr>
                <w:b/>
                <w:sz w:val="24"/>
              </w:rPr>
              <w:t>U</w:t>
            </w:r>
            <w:r w:rsidRPr="00750EB9">
              <w:rPr>
                <w:b/>
                <w:sz w:val="24"/>
                <w:vertAlign w:val="subscript"/>
              </w:rPr>
              <w:t>c</w:t>
            </w:r>
            <w:proofErr w:type="spellEnd"/>
          </w:p>
          <w:p w:rsidR="00455FA3" w:rsidRPr="00750EB9" w:rsidRDefault="00455FA3" w:rsidP="00750EB9">
            <w:pPr>
              <w:jc w:val="center"/>
              <w:rPr>
                <w:b/>
                <w:sz w:val="24"/>
              </w:rPr>
            </w:pPr>
            <w:r w:rsidRPr="00750EB9">
              <w:rPr>
                <w:b/>
                <w:sz w:val="24"/>
              </w:rPr>
              <w:t>[V]</w:t>
            </w:r>
          </w:p>
        </w:tc>
        <w:tc>
          <w:tcPr>
            <w:tcW w:w="1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55FA3" w:rsidRPr="00750EB9" w:rsidRDefault="00455FA3" w:rsidP="00750EB9">
            <w:pPr>
              <w:jc w:val="center"/>
              <w:rPr>
                <w:b/>
                <w:sz w:val="24"/>
              </w:rPr>
            </w:pPr>
            <w:r w:rsidRPr="00750EB9">
              <w:rPr>
                <w:b/>
                <w:sz w:val="24"/>
              </w:rPr>
              <w:t>I</w:t>
            </w:r>
          </w:p>
          <w:p w:rsidR="00455FA3" w:rsidRPr="00750EB9" w:rsidRDefault="00455FA3" w:rsidP="00750EB9">
            <w:pPr>
              <w:jc w:val="center"/>
              <w:rPr>
                <w:b/>
                <w:sz w:val="24"/>
              </w:rPr>
            </w:pPr>
            <w:proofErr w:type="spellStart"/>
            <w:r w:rsidRPr="00750EB9">
              <w:rPr>
                <w:b/>
                <w:sz w:val="24"/>
              </w:rPr>
              <w:t>[m</w:t>
            </w:r>
            <w:proofErr w:type="spellEnd"/>
            <w:r w:rsidRPr="00750EB9">
              <w:rPr>
                <w:b/>
                <w:sz w:val="24"/>
              </w:rPr>
              <w:t>A]</w:t>
            </w:r>
          </w:p>
        </w:tc>
        <w:tc>
          <w:tcPr>
            <w:tcW w:w="17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55FA3" w:rsidRPr="00750EB9" w:rsidRDefault="00455FA3" w:rsidP="00750EB9">
            <w:pPr>
              <w:jc w:val="center"/>
              <w:rPr>
                <w:b/>
              </w:rPr>
            </w:pPr>
            <w:proofErr w:type="spellStart"/>
            <w:r w:rsidRPr="00750EB9">
              <w:rPr>
                <w:b/>
              </w:rPr>
              <w:t>∆I</w:t>
            </w:r>
            <w:proofErr w:type="spellEnd"/>
          </w:p>
          <w:p w:rsidR="00455FA3" w:rsidRPr="00750EB9" w:rsidRDefault="00455FA3" w:rsidP="00750EB9">
            <w:pPr>
              <w:jc w:val="center"/>
              <w:rPr>
                <w:b/>
              </w:rPr>
            </w:pPr>
            <w:proofErr w:type="spellStart"/>
            <w:r w:rsidRPr="00750EB9">
              <w:rPr>
                <w:b/>
              </w:rPr>
              <w:t>[m</w:t>
            </w:r>
            <w:proofErr w:type="spellEnd"/>
            <w:r w:rsidRPr="00750EB9">
              <w:rPr>
                <w:b/>
              </w:rPr>
              <w:t>A]</w:t>
            </w:r>
          </w:p>
        </w:tc>
      </w:tr>
      <w:tr w:rsidR="00750EB9" w:rsidRPr="00750EB9" w:rsidTr="00750EB9">
        <w:tc>
          <w:tcPr>
            <w:tcW w:w="1961" w:type="dxa"/>
            <w:gridSpan w:val="2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0,372</w:t>
            </w:r>
          </w:p>
        </w:tc>
        <w:tc>
          <w:tcPr>
            <w:tcW w:w="1678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7,44</w:t>
            </w:r>
          </w:p>
        </w:tc>
        <w:tc>
          <w:tcPr>
            <w:tcW w:w="1917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7,48</w:t>
            </w:r>
          </w:p>
        </w:tc>
        <w:tc>
          <w:tcPr>
            <w:tcW w:w="1936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0,98</w:t>
            </w:r>
          </w:p>
        </w:tc>
        <w:tc>
          <w:tcPr>
            <w:tcW w:w="1796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0,01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0,654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13,08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8,44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1,89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0,02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0,875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17,50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10,04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3,08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0,03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0,990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19,80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11,47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4,00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0,04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1,085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21,70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13,12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5,09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0,05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1,198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23,96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16,13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7,01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0,07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1,245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24,90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17,89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8,16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0,08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1,277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25,54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19,34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9,09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0,09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1,305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26,10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20,79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10,04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0,10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1,332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26,64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22,39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11,07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0,11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1,352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27,04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23,75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11,97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0,12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1,375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27,50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25,43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13,09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0,13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1,395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27,90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27,02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14,15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0,14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1,410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28,20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28,37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15,07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0,15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1,429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28,58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29,91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16,14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0,16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1,444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28,88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31,23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15,05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0,15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1,459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29,18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32,57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18,01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0,18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1,478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29,56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33,94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19,04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0,19</w:t>
            </w:r>
          </w:p>
        </w:tc>
      </w:tr>
      <w:tr w:rsidR="00750EB9" w:rsidRPr="00750EB9" w:rsidTr="00750EB9">
        <w:tc>
          <w:tcPr>
            <w:tcW w:w="1961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1,500</w:t>
            </w:r>
          </w:p>
        </w:tc>
        <w:tc>
          <w:tcPr>
            <w:tcW w:w="1678" w:type="dxa"/>
            <w:tcBorders>
              <w:bottom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30,00</w:t>
            </w:r>
          </w:p>
        </w:tc>
        <w:tc>
          <w:tcPr>
            <w:tcW w:w="1917" w:type="dxa"/>
            <w:tcBorders>
              <w:bottom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35,04</w:t>
            </w:r>
          </w:p>
        </w:tc>
        <w:tc>
          <w:tcPr>
            <w:tcW w:w="1936" w:type="dxa"/>
            <w:tcBorders>
              <w:bottom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19,97</w:t>
            </w:r>
          </w:p>
        </w:tc>
        <w:tc>
          <w:tcPr>
            <w:tcW w:w="1796" w:type="dxa"/>
            <w:tcBorders>
              <w:bottom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0,20</w:t>
            </w:r>
          </w:p>
        </w:tc>
      </w:tr>
      <w:tr w:rsidR="00750EB9" w:rsidRPr="00750EB9" w:rsidTr="00750EB9">
        <w:tc>
          <w:tcPr>
            <w:tcW w:w="98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>
              <w:t>MAX</w:t>
            </w:r>
          </w:p>
        </w:tc>
        <w:tc>
          <w:tcPr>
            <w:tcW w:w="98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1,542</w:t>
            </w:r>
          </w:p>
        </w:tc>
        <w:tc>
          <w:tcPr>
            <w:tcW w:w="16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30,84</w:t>
            </w:r>
          </w:p>
        </w:tc>
        <w:tc>
          <w:tcPr>
            <w:tcW w:w="19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35,64</w:t>
            </w:r>
          </w:p>
        </w:tc>
        <w:tc>
          <w:tcPr>
            <w:tcW w:w="1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20,90</w:t>
            </w:r>
          </w:p>
        </w:tc>
        <w:tc>
          <w:tcPr>
            <w:tcW w:w="17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0,21</w:t>
            </w:r>
          </w:p>
        </w:tc>
      </w:tr>
      <w:tr w:rsidR="00750EB9" w:rsidRPr="00750EB9" w:rsidTr="00750EB9">
        <w:tc>
          <w:tcPr>
            <w:tcW w:w="1961" w:type="dxa"/>
            <w:gridSpan w:val="2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1,584</w:t>
            </w:r>
          </w:p>
        </w:tc>
        <w:tc>
          <w:tcPr>
            <w:tcW w:w="1678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31,68</w:t>
            </w:r>
          </w:p>
        </w:tc>
        <w:tc>
          <w:tcPr>
            <w:tcW w:w="1917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33,40</w:t>
            </w:r>
          </w:p>
        </w:tc>
        <w:tc>
          <w:tcPr>
            <w:tcW w:w="1936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20,07</w:t>
            </w:r>
          </w:p>
        </w:tc>
        <w:tc>
          <w:tcPr>
            <w:tcW w:w="1796" w:type="dxa"/>
            <w:tcBorders>
              <w:top w:val="single" w:sz="12" w:space="0" w:color="000000" w:themeColor="text1"/>
            </w:tcBorders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0,20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lastRenderedPageBreak/>
              <w:t>1,612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32,24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31,20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19,00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0,19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1,630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32,60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29,30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18,00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0,18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1,652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33,04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27,34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16,95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0,17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1,689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33,78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23,70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14,95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0,15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1,707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34,14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22,17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14,02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0,14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1,732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34,64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20,25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12,92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0,13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1,753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35,06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18,80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12,05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0,12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1,782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35,64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17,04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11,01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0,11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1,814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36,28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15,33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10,00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0,10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1,853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37,06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13,65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9,00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0,09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1,897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37,94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12,05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9,00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0,09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1,946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38,92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10,63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7,09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0,07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2,093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41,86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7,61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5,15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0,05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2,362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47,24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4,77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3,18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0,03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2,624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52,48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3,37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2,08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0,02</w:t>
            </w:r>
          </w:p>
        </w:tc>
      </w:tr>
      <w:tr w:rsidR="00750EB9" w:rsidRPr="00750EB9" w:rsidTr="00750EB9">
        <w:tc>
          <w:tcPr>
            <w:tcW w:w="1961" w:type="dxa"/>
            <w:gridSpan w:val="2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3,013</w:t>
            </w:r>
          </w:p>
        </w:tc>
        <w:tc>
          <w:tcPr>
            <w:tcW w:w="1678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60,26</w:t>
            </w:r>
          </w:p>
        </w:tc>
        <w:tc>
          <w:tcPr>
            <w:tcW w:w="1917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2,20</w:t>
            </w:r>
          </w:p>
        </w:tc>
        <w:tc>
          <w:tcPr>
            <w:tcW w:w="1936" w:type="dxa"/>
            <w:vAlign w:val="center"/>
          </w:tcPr>
          <w:p w:rsidR="00750EB9" w:rsidRPr="00750EB9" w:rsidRDefault="00750EB9" w:rsidP="00750EB9">
            <w:pPr>
              <w:jc w:val="center"/>
            </w:pPr>
            <w:r w:rsidRPr="00750EB9">
              <w:t>1,04</w:t>
            </w:r>
          </w:p>
        </w:tc>
        <w:tc>
          <w:tcPr>
            <w:tcW w:w="1796" w:type="dxa"/>
            <w:vAlign w:val="center"/>
          </w:tcPr>
          <w:p w:rsidR="00750EB9" w:rsidRPr="00750EB9" w:rsidRDefault="00750EB9" w:rsidP="00750EB9">
            <w:pPr>
              <w:jc w:val="center"/>
              <w:rPr>
                <w:color w:val="000000"/>
              </w:rPr>
            </w:pPr>
            <w:r w:rsidRPr="00750EB9">
              <w:rPr>
                <w:color w:val="000000"/>
              </w:rPr>
              <w:t>0,01</w:t>
            </w:r>
          </w:p>
        </w:tc>
      </w:tr>
    </w:tbl>
    <w:p w:rsidR="00E55727" w:rsidRDefault="00E55727" w:rsidP="00474C84"/>
    <w:p w:rsidR="00887A2F" w:rsidRDefault="00887A2F" w:rsidP="00474C84"/>
    <w:p w:rsidR="00887A2F" w:rsidRDefault="00887A2F" w:rsidP="008F5915">
      <w:pPr>
        <w:jc w:val="right"/>
      </w:pPr>
      <w:r w:rsidRPr="00887A2F">
        <w:rPr>
          <w:noProof/>
        </w:rPr>
        <w:drawing>
          <wp:inline distT="0" distB="0" distL="0" distR="0">
            <wp:extent cx="5895975" cy="4057650"/>
            <wp:effectExtent l="0" t="0" r="0" b="0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F5915" w:rsidRDefault="008F5915" w:rsidP="008F5915">
      <w:pPr>
        <w:jc w:val="right"/>
      </w:pPr>
    </w:p>
    <w:p w:rsidR="008F5915" w:rsidRPr="008F5915" w:rsidRDefault="008F5915" w:rsidP="008F5915">
      <w:pPr>
        <w:rPr>
          <w:b/>
          <w:u w:val="single"/>
        </w:rPr>
      </w:pPr>
      <w:r w:rsidRPr="008F5915">
        <w:rPr>
          <w:b/>
          <w:u w:val="single"/>
        </w:rPr>
        <w:t>Przykładowe obliczenia i wzory</w:t>
      </w:r>
    </w:p>
    <w:p w:rsidR="00887A2F" w:rsidRDefault="00887A2F" w:rsidP="00887A2F">
      <w:pPr>
        <w:jc w:val="center"/>
      </w:pPr>
    </w:p>
    <w:p w:rsidR="000B1591" w:rsidRPr="000B1591" w:rsidRDefault="000B1591" w:rsidP="000B1591">
      <w:pPr>
        <w:tabs>
          <w:tab w:val="left" w:pos="540"/>
        </w:tabs>
        <w:ind w:left="540" w:hanging="540"/>
      </w:pPr>
      <w:r w:rsidRPr="000B1591">
        <w:sym w:font="Symbol" w:char="F044"/>
      </w:r>
      <w:r w:rsidRPr="000B1591">
        <w:rPr>
          <w:i/>
          <w:iCs/>
        </w:rPr>
        <w:t xml:space="preserve">f </w:t>
      </w:r>
      <w:r w:rsidRPr="000B1591">
        <w:t xml:space="preserve">= </w:t>
      </w:r>
      <w:r w:rsidRPr="000B1591">
        <w:rPr>
          <w:i/>
          <w:iCs/>
        </w:rPr>
        <w:t>f</w:t>
      </w:r>
      <w:r w:rsidRPr="000B1591">
        <w:sym w:font="Symbol" w:char="F0D7"/>
      </w:r>
      <w:r w:rsidRPr="000B1591">
        <w:t>2%</w:t>
      </w:r>
      <w:r>
        <w:t>=1,542·2%=0,03[</w:t>
      </w:r>
      <w:proofErr w:type="spellStart"/>
      <w:r>
        <w:t>kHz</w:t>
      </w:r>
      <w:proofErr w:type="spellEnd"/>
      <w:r>
        <w:t>]</w:t>
      </w:r>
    </w:p>
    <w:p w:rsidR="000B1591" w:rsidRDefault="000B1591" w:rsidP="000B1591">
      <w:pPr>
        <w:tabs>
          <w:tab w:val="left" w:pos="540"/>
        </w:tabs>
        <w:ind w:left="540" w:hanging="540"/>
      </w:pPr>
      <w:r w:rsidRPr="000B1591">
        <w:sym w:font="Symbol" w:char="F044"/>
      </w:r>
      <w:r w:rsidRPr="000B1591">
        <w:t>I = I</w:t>
      </w:r>
      <w:r w:rsidRPr="000B1591">
        <w:sym w:font="Symbol" w:char="F0D7"/>
      </w:r>
      <w:r w:rsidRPr="000B1591">
        <w:t>1%</w:t>
      </w:r>
      <w:r>
        <w:t>=20,90·1%=</w:t>
      </w:r>
      <w:r w:rsidR="00402ED5">
        <w:t>0,2</w:t>
      </w:r>
      <w:proofErr w:type="spellStart"/>
      <w:r w:rsidR="00402ED5">
        <w:t>[m</w:t>
      </w:r>
      <w:proofErr w:type="spellEnd"/>
      <w:r w:rsidR="00402ED5">
        <w:t>A]</w:t>
      </w:r>
    </w:p>
    <w:p w:rsidR="00F12EA5" w:rsidRDefault="00F12EA5" w:rsidP="000B1591">
      <w:pPr>
        <w:tabs>
          <w:tab w:val="left" w:pos="540"/>
        </w:tabs>
        <w:ind w:left="540" w:hanging="540"/>
      </w:pPr>
    </w:p>
    <w:p w:rsidR="00F12EA5" w:rsidRDefault="000D69E9" w:rsidP="000B1591">
      <w:pPr>
        <w:tabs>
          <w:tab w:val="left" w:pos="540"/>
        </w:tabs>
        <w:ind w:left="540" w:hanging="540"/>
      </w:pPr>
      <w:r w:rsidRPr="000D69E9">
        <w:rPr>
          <w:position w:val="-24"/>
        </w:rPr>
        <w:object w:dxaOrig="2960" w:dyaOrig="1020">
          <v:shape id="_x0000_i1032" type="#_x0000_t75" style="width:147.75pt;height:51pt" o:ole="">
            <v:imagedata r:id="rId19" o:title=""/>
          </v:shape>
          <o:OLEObject Type="Embed" ProgID="Equation.3" ShapeID="_x0000_i1032" DrawAspect="Content" ObjectID="_1327918879" r:id="rId20"/>
        </w:object>
      </w:r>
      <w:r>
        <w:t xml:space="preserve">              </w:t>
      </w:r>
      <w:r w:rsidRPr="000D69E9">
        <w:rPr>
          <w:position w:val="-30"/>
        </w:rPr>
        <w:object w:dxaOrig="2299" w:dyaOrig="700">
          <v:shape id="_x0000_i1033" type="#_x0000_t75" style="width:114.75pt;height:35.25pt" o:ole="">
            <v:imagedata r:id="rId21" o:title=""/>
          </v:shape>
          <o:OLEObject Type="Embed" ProgID="Equation.3" ShapeID="_x0000_i1033" DrawAspect="Content" ObjectID="_1327918880" r:id="rId22"/>
        </w:object>
      </w:r>
    </w:p>
    <w:p w:rsidR="000D69E9" w:rsidRPr="000B1591" w:rsidRDefault="000D69E9" w:rsidP="000B1591">
      <w:pPr>
        <w:tabs>
          <w:tab w:val="left" w:pos="540"/>
        </w:tabs>
        <w:ind w:left="540" w:hanging="540"/>
      </w:pPr>
    </w:p>
    <w:p w:rsidR="000D69E9" w:rsidRDefault="000D69E9" w:rsidP="000D69E9">
      <w:pPr>
        <w:tabs>
          <w:tab w:val="left" w:pos="540"/>
        </w:tabs>
        <w:ind w:left="540" w:hanging="540"/>
        <w:rPr>
          <w:sz w:val="26"/>
        </w:rPr>
      </w:pPr>
      <w:r>
        <w:rPr>
          <w:sz w:val="26"/>
        </w:rPr>
        <w:sym w:font="Symbol" w:char="F044"/>
      </w:r>
      <w:r>
        <w:rPr>
          <w:sz w:val="26"/>
        </w:rPr>
        <w:t>U = kl.</w:t>
      </w:r>
      <w:r>
        <w:rPr>
          <w:sz w:val="26"/>
        </w:rPr>
        <w:sym w:font="Symbol" w:char="F0D7"/>
      </w:r>
      <w:r>
        <w:rPr>
          <w:sz w:val="26"/>
        </w:rPr>
        <w:t>Zakres/100 = 0,1[V]</w:t>
      </w:r>
    </w:p>
    <w:p w:rsidR="000D69E9" w:rsidRDefault="000D69E9" w:rsidP="000D69E9">
      <w:pPr>
        <w:tabs>
          <w:tab w:val="left" w:pos="540"/>
        </w:tabs>
        <w:ind w:left="540" w:hanging="540"/>
      </w:pPr>
      <w:r>
        <w:rPr>
          <w:sz w:val="26"/>
        </w:rPr>
        <w:sym w:font="Symbol" w:char="F044"/>
      </w:r>
      <w:r>
        <w:rPr>
          <w:sz w:val="26"/>
        </w:rPr>
        <w:t>E = 0,0375[V]</w:t>
      </w:r>
    </w:p>
    <w:p w:rsidR="000D69E9" w:rsidRDefault="004767DB" w:rsidP="000D69E9">
      <w:pPr>
        <w:tabs>
          <w:tab w:val="left" w:pos="540"/>
        </w:tabs>
        <w:ind w:left="540" w:hanging="540"/>
        <w:rPr>
          <w:b/>
        </w:rPr>
      </w:pPr>
      <w:r w:rsidRPr="000D69E9">
        <w:rPr>
          <w:position w:val="-30"/>
        </w:rPr>
        <w:object w:dxaOrig="5179" w:dyaOrig="720">
          <v:shape id="_x0000_i1034" type="#_x0000_t75" style="width:258.75pt;height:36pt" o:ole="">
            <v:imagedata r:id="rId23" o:title=""/>
          </v:shape>
          <o:OLEObject Type="Embed" ProgID="Equation.3" ShapeID="_x0000_i1034" DrawAspect="Content" ObjectID="_1327918881" r:id="rId24"/>
        </w:object>
      </w:r>
    </w:p>
    <w:p w:rsidR="004767DB" w:rsidRDefault="004767DB" w:rsidP="008F5915"/>
    <w:p w:rsidR="008F5915" w:rsidRDefault="004767DB" w:rsidP="004767DB">
      <w:pPr>
        <w:jc w:val="center"/>
        <w:rPr>
          <w:b/>
          <w:sz w:val="28"/>
        </w:rPr>
      </w:pPr>
      <w:r w:rsidRPr="004767DB">
        <w:rPr>
          <w:b/>
          <w:sz w:val="28"/>
        </w:rPr>
        <w:t>Ostatecznie: Q=6,16±0,05</w:t>
      </w:r>
    </w:p>
    <w:p w:rsidR="004767DB" w:rsidRDefault="004767DB" w:rsidP="004767DB">
      <w:pPr>
        <w:rPr>
          <w:sz w:val="28"/>
        </w:rPr>
      </w:pPr>
    </w:p>
    <w:p w:rsidR="004767DB" w:rsidRDefault="004767DB" w:rsidP="004767DB">
      <w:pPr>
        <w:rPr>
          <w:b/>
          <w:u w:val="single"/>
        </w:rPr>
      </w:pPr>
      <w:r w:rsidRPr="004767DB">
        <w:rPr>
          <w:b/>
          <w:u w:val="single"/>
        </w:rPr>
        <w:t>Wnioski</w:t>
      </w:r>
    </w:p>
    <w:p w:rsidR="004767DB" w:rsidRDefault="004767DB" w:rsidP="004767DB">
      <w:pPr>
        <w:jc w:val="both"/>
      </w:pPr>
      <w:r>
        <w:t>Wykres zależności I od f powinien być symetryczny względem prostej f</w:t>
      </w:r>
      <w:r>
        <w:rPr>
          <w:vertAlign w:val="subscript"/>
        </w:rPr>
        <w:t>0</w:t>
      </w:r>
      <w:r>
        <w:t>f(f</w:t>
      </w:r>
      <w:r>
        <w:rPr>
          <w:vertAlign w:val="subscript"/>
        </w:rPr>
        <w:t>0</w:t>
      </w:r>
      <w:r>
        <w:t>) , ale ze względu na nie stabilność napięcia zasilającego i wady generatora wykres jest niesymetryczny. W miarę malenia R wartość maksymalna funkcji dąży do nieskończoności, czyli wykres robi się bardziej stromy. Dla mniejszej pojemności C obserwuje się dłuższe dochodzenie do rezonansu.</w:t>
      </w:r>
    </w:p>
    <w:p w:rsidR="004767DB" w:rsidRDefault="004767DB" w:rsidP="004767DB">
      <w:pPr>
        <w:pStyle w:val="Tekstpodstawowywcity"/>
        <w:spacing w:after="0"/>
        <w:ind w:left="0"/>
        <w:jc w:val="both"/>
      </w:pPr>
      <w:r>
        <w:t>Ponadto, jak należało się spodziewać, współczynniki dobroci mają wartość mniejszą, a zatem obserwuje się większe straty energii dla większych wartości oporów.</w:t>
      </w:r>
    </w:p>
    <w:p w:rsidR="004767DB" w:rsidRDefault="004767DB" w:rsidP="004767DB">
      <w:pPr>
        <w:jc w:val="both"/>
        <w:rPr>
          <w:b/>
        </w:rPr>
      </w:pPr>
      <w:r>
        <w:t>Pomimo teoretycznych przewidywań o równej wartości amplitudy I</w:t>
      </w:r>
      <w:r>
        <w:rPr>
          <w:position w:val="-6"/>
          <w:vertAlign w:val="subscript"/>
        </w:rPr>
        <w:t>0</w:t>
      </w:r>
      <w:r>
        <w:t xml:space="preserve"> dla równych wartości oporów, otrzymano różne wysokości krzywych rezonansowych dla odpowiednich oporów. Wydaje się to być związane z różnicami we współczynnikach dobroci - im większy współczynnik dobroci, tym większa krzywa rezonansowa.</w:t>
      </w:r>
    </w:p>
    <w:p w:rsidR="004767DB" w:rsidRDefault="004767DB" w:rsidP="004767DB">
      <w:pPr>
        <w:pStyle w:val="Tekstpodstawowywcity"/>
        <w:spacing w:after="0"/>
        <w:ind w:left="0"/>
        <w:jc w:val="both"/>
      </w:pPr>
      <w:r>
        <w:t>Zauważyć można również, iż częstotliwość rezonansowa zależy od pojemności kondensatora i indukcyjności cewki, a nie zależy od rezystancji, ponieważ częstotliwość ta jest odwrotnie proporcjonalna do pierwiastka z pojemności, czyli dla większej pojemności obserwuje się rezonans przy mniejszej częstotliwości.</w:t>
      </w:r>
    </w:p>
    <w:p w:rsidR="004767DB" w:rsidRPr="004767DB" w:rsidRDefault="004767DB" w:rsidP="004767DB">
      <w:pPr>
        <w:rPr>
          <w:sz w:val="22"/>
        </w:rPr>
      </w:pPr>
    </w:p>
    <w:sectPr w:rsidR="004767DB" w:rsidRPr="004767DB" w:rsidSect="00701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70533"/>
    <w:rsid w:val="0009285D"/>
    <w:rsid w:val="000B1591"/>
    <w:rsid w:val="000D4199"/>
    <w:rsid w:val="000D69E9"/>
    <w:rsid w:val="000E4807"/>
    <w:rsid w:val="00112F8D"/>
    <w:rsid w:val="00126854"/>
    <w:rsid w:val="0013608C"/>
    <w:rsid w:val="00143A21"/>
    <w:rsid w:val="001539FA"/>
    <w:rsid w:val="00182BBA"/>
    <w:rsid w:val="00195F6D"/>
    <w:rsid w:val="001A7FB5"/>
    <w:rsid w:val="001C011D"/>
    <w:rsid w:val="001E4F8B"/>
    <w:rsid w:val="002A07D0"/>
    <w:rsid w:val="002C4F3F"/>
    <w:rsid w:val="002E6388"/>
    <w:rsid w:val="003C50DD"/>
    <w:rsid w:val="00402ED5"/>
    <w:rsid w:val="004313C1"/>
    <w:rsid w:val="00455FA3"/>
    <w:rsid w:val="00474C84"/>
    <w:rsid w:val="004767DB"/>
    <w:rsid w:val="004A6BC3"/>
    <w:rsid w:val="004B58F3"/>
    <w:rsid w:val="004C5BF6"/>
    <w:rsid w:val="00502174"/>
    <w:rsid w:val="005334A6"/>
    <w:rsid w:val="00537512"/>
    <w:rsid w:val="005A2F6D"/>
    <w:rsid w:val="005E12B8"/>
    <w:rsid w:val="005E1CE7"/>
    <w:rsid w:val="00634E3F"/>
    <w:rsid w:val="0070195E"/>
    <w:rsid w:val="00717AB3"/>
    <w:rsid w:val="00750EB9"/>
    <w:rsid w:val="00887A2F"/>
    <w:rsid w:val="00887EEA"/>
    <w:rsid w:val="008F5915"/>
    <w:rsid w:val="009843A6"/>
    <w:rsid w:val="009D4139"/>
    <w:rsid w:val="00AB197F"/>
    <w:rsid w:val="00AE58A7"/>
    <w:rsid w:val="00B10DA0"/>
    <w:rsid w:val="00B66239"/>
    <w:rsid w:val="00B938E5"/>
    <w:rsid w:val="00C26295"/>
    <w:rsid w:val="00C70533"/>
    <w:rsid w:val="00CA50A4"/>
    <w:rsid w:val="00CE489D"/>
    <w:rsid w:val="00D76CAE"/>
    <w:rsid w:val="00E55727"/>
    <w:rsid w:val="00E56110"/>
    <w:rsid w:val="00F12EA5"/>
    <w:rsid w:val="00F14996"/>
    <w:rsid w:val="00FC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6388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E63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towy1">
    <w:name w:val="standartowy 1"/>
    <w:basedOn w:val="Normalny"/>
    <w:rsid w:val="002E6388"/>
    <w:pPr>
      <w:spacing w:after="120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B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BC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938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938E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1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17AB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chart" Target="charts/chart1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KOLEGIUM\Fizyka\rezonan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Zależność</a:t>
            </a:r>
            <a:r>
              <a:rPr lang="pl-PL" sz="1600" baseline="0"/>
              <a:t> prądu od częstotliwości</a:t>
            </a:r>
            <a:endParaRPr lang="pl-PL" sz="1600"/>
          </a:p>
        </c:rich>
      </c:tx>
      <c:overlay val="1"/>
    </c:title>
    <c:plotArea>
      <c:layout>
        <c:manualLayout>
          <c:layoutTarget val="inner"/>
          <c:xMode val="edge"/>
          <c:yMode val="edge"/>
          <c:x val="8.5164875223930472E-2"/>
          <c:y val="0.10481567250093553"/>
          <c:w val="0.89307446543541302"/>
          <c:h val="0.77175035903530964"/>
        </c:manualLayout>
      </c:layout>
      <c:lineChart>
        <c:grouping val="standard"/>
        <c:ser>
          <c:idx val="1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Arkusz2!$A$2:$A$38</c:f>
              <c:numCache>
                <c:formatCode>0.0</c:formatCode>
                <c:ptCount val="37"/>
                <c:pt idx="0">
                  <c:v>0.37200000000000016</c:v>
                </c:pt>
                <c:pt idx="1">
                  <c:v>0.65400000000000036</c:v>
                </c:pt>
                <c:pt idx="2">
                  <c:v>0.87500000000000033</c:v>
                </c:pt>
                <c:pt idx="3">
                  <c:v>0.99</c:v>
                </c:pt>
                <c:pt idx="4">
                  <c:v>1.085</c:v>
                </c:pt>
                <c:pt idx="5">
                  <c:v>1.1980000000000006</c:v>
                </c:pt>
                <c:pt idx="6">
                  <c:v>1.2449999999999994</c:v>
                </c:pt>
                <c:pt idx="7">
                  <c:v>1.2769999999999992</c:v>
                </c:pt>
                <c:pt idx="8">
                  <c:v>1.3049999999999993</c:v>
                </c:pt>
                <c:pt idx="9">
                  <c:v>1.3320000000000001</c:v>
                </c:pt>
                <c:pt idx="10">
                  <c:v>1.3520000000000001</c:v>
                </c:pt>
                <c:pt idx="11">
                  <c:v>1.375</c:v>
                </c:pt>
                <c:pt idx="12">
                  <c:v>1.395</c:v>
                </c:pt>
                <c:pt idx="13">
                  <c:v>1.41</c:v>
                </c:pt>
                <c:pt idx="14">
                  <c:v>1.4289999999999994</c:v>
                </c:pt>
                <c:pt idx="15">
                  <c:v>1.444</c:v>
                </c:pt>
                <c:pt idx="16">
                  <c:v>1.4589999999999994</c:v>
                </c:pt>
                <c:pt idx="17">
                  <c:v>1.478</c:v>
                </c:pt>
                <c:pt idx="18">
                  <c:v>1.5</c:v>
                </c:pt>
                <c:pt idx="19">
                  <c:v>1.542</c:v>
                </c:pt>
                <c:pt idx="20">
                  <c:v>1.5840000000000001</c:v>
                </c:pt>
                <c:pt idx="21">
                  <c:v>1.6120000000000001</c:v>
                </c:pt>
                <c:pt idx="22">
                  <c:v>1.6300000000000001</c:v>
                </c:pt>
                <c:pt idx="23">
                  <c:v>1.6519999999999992</c:v>
                </c:pt>
                <c:pt idx="24">
                  <c:v>1.6890000000000001</c:v>
                </c:pt>
                <c:pt idx="25">
                  <c:v>1.7069999999999996</c:v>
                </c:pt>
                <c:pt idx="26">
                  <c:v>1.7320000000000002</c:v>
                </c:pt>
                <c:pt idx="27">
                  <c:v>1.7529999999999994</c:v>
                </c:pt>
                <c:pt idx="28">
                  <c:v>1.7820000000000003</c:v>
                </c:pt>
                <c:pt idx="29">
                  <c:v>1.8140000000000001</c:v>
                </c:pt>
                <c:pt idx="30">
                  <c:v>1.853</c:v>
                </c:pt>
                <c:pt idx="31">
                  <c:v>1.897</c:v>
                </c:pt>
                <c:pt idx="32">
                  <c:v>1.9460000000000004</c:v>
                </c:pt>
                <c:pt idx="33">
                  <c:v>2.093</c:v>
                </c:pt>
                <c:pt idx="34">
                  <c:v>2.3619999999999997</c:v>
                </c:pt>
                <c:pt idx="35">
                  <c:v>2.6240000000000001</c:v>
                </c:pt>
                <c:pt idx="36">
                  <c:v>3.0129999999999986</c:v>
                </c:pt>
              </c:numCache>
            </c:numRef>
          </c:cat>
          <c:val>
            <c:numRef>
              <c:f>Arkusz2!$B$2:$B$38</c:f>
              <c:numCache>
                <c:formatCode>0</c:formatCode>
                <c:ptCount val="37"/>
                <c:pt idx="0">
                  <c:v>0.98</c:v>
                </c:pt>
                <c:pt idx="1">
                  <c:v>1.8900000000000001</c:v>
                </c:pt>
                <c:pt idx="2">
                  <c:v>3.08</c:v>
                </c:pt>
                <c:pt idx="3">
                  <c:v>4</c:v>
                </c:pt>
                <c:pt idx="4">
                  <c:v>5.09</c:v>
                </c:pt>
                <c:pt idx="5">
                  <c:v>7.01</c:v>
                </c:pt>
                <c:pt idx="6">
                  <c:v>8.16</c:v>
                </c:pt>
                <c:pt idx="7">
                  <c:v>9.09</c:v>
                </c:pt>
                <c:pt idx="8">
                  <c:v>10.040000000000001</c:v>
                </c:pt>
                <c:pt idx="9">
                  <c:v>11.07</c:v>
                </c:pt>
                <c:pt idx="10">
                  <c:v>11.97</c:v>
                </c:pt>
                <c:pt idx="11">
                  <c:v>13.09</c:v>
                </c:pt>
                <c:pt idx="12">
                  <c:v>14.15</c:v>
                </c:pt>
                <c:pt idx="13">
                  <c:v>15.07</c:v>
                </c:pt>
                <c:pt idx="14">
                  <c:v>16.14</c:v>
                </c:pt>
                <c:pt idx="15">
                  <c:v>17.05</c:v>
                </c:pt>
                <c:pt idx="16">
                  <c:v>18.010000000000005</c:v>
                </c:pt>
                <c:pt idx="17">
                  <c:v>19.04</c:v>
                </c:pt>
                <c:pt idx="18">
                  <c:v>19.97</c:v>
                </c:pt>
                <c:pt idx="19">
                  <c:v>20.9</c:v>
                </c:pt>
                <c:pt idx="20">
                  <c:v>20.07</c:v>
                </c:pt>
                <c:pt idx="21">
                  <c:v>19</c:v>
                </c:pt>
                <c:pt idx="22">
                  <c:v>18</c:v>
                </c:pt>
                <c:pt idx="23">
                  <c:v>16.95</c:v>
                </c:pt>
                <c:pt idx="24">
                  <c:v>14.950000000000005</c:v>
                </c:pt>
                <c:pt idx="25">
                  <c:v>14.02</c:v>
                </c:pt>
                <c:pt idx="26">
                  <c:v>12.92</c:v>
                </c:pt>
                <c:pt idx="27">
                  <c:v>12.05</c:v>
                </c:pt>
                <c:pt idx="28">
                  <c:v>11.01</c:v>
                </c:pt>
                <c:pt idx="29">
                  <c:v>10</c:v>
                </c:pt>
                <c:pt idx="30">
                  <c:v>9</c:v>
                </c:pt>
                <c:pt idx="31">
                  <c:v>8</c:v>
                </c:pt>
                <c:pt idx="32">
                  <c:v>7.09</c:v>
                </c:pt>
                <c:pt idx="33">
                  <c:v>5.1499999999999995</c:v>
                </c:pt>
                <c:pt idx="34">
                  <c:v>3.18</c:v>
                </c:pt>
                <c:pt idx="35">
                  <c:v>2.08</c:v>
                </c:pt>
                <c:pt idx="36">
                  <c:v>1.04</c:v>
                </c:pt>
              </c:numCache>
            </c:numRef>
          </c:val>
          <c:smooth val="1"/>
        </c:ser>
        <c:marker val="1"/>
        <c:axId val="119166464"/>
        <c:axId val="119197696"/>
      </c:lineChart>
      <c:catAx>
        <c:axId val="11916646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f [kHz]</a:t>
                </a:r>
              </a:p>
            </c:rich>
          </c:tx>
          <c:layout>
            <c:manualLayout>
              <c:xMode val="edge"/>
              <c:yMode val="edge"/>
              <c:x val="0.91228565896622837"/>
              <c:y val="0.94275144852176562"/>
            </c:manualLayout>
          </c:layout>
        </c:title>
        <c:numFmt formatCode="0.0" sourceLinked="1"/>
        <c:tickLblPos val="nextTo"/>
        <c:spPr>
          <a:ln>
            <a:solidFill>
              <a:schemeClr val="tx1"/>
            </a:solidFill>
          </a:ln>
        </c:spPr>
        <c:crossAx val="119197696"/>
        <c:crosses val="autoZero"/>
        <c:auto val="1"/>
        <c:lblAlgn val="ctr"/>
        <c:lblOffset val="100"/>
      </c:catAx>
      <c:valAx>
        <c:axId val="119197696"/>
        <c:scaling>
          <c:orientation val="minMax"/>
          <c:max val="21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1.2275051243401147E-2"/>
              <c:y val="0.38906700341702588"/>
            </c:manualLayout>
          </c:layout>
        </c:title>
        <c:numFmt formatCode="0" sourceLinked="1"/>
        <c:tickLblPos val="nextTo"/>
        <c:spPr>
          <a:noFill/>
          <a:ln>
            <a:solidFill>
              <a:schemeClr val="tx1"/>
            </a:solidFill>
          </a:ln>
        </c:spPr>
        <c:crossAx val="119166464"/>
        <c:crosses val="autoZero"/>
        <c:crossBetween val="between"/>
        <c:majorUnit val="3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</cp:lastModifiedBy>
  <cp:revision>25</cp:revision>
  <cp:lastPrinted>2007-05-17T10:08:00Z</cp:lastPrinted>
  <dcterms:created xsi:type="dcterms:W3CDTF">2007-05-29T10:19:00Z</dcterms:created>
  <dcterms:modified xsi:type="dcterms:W3CDTF">2010-02-17T12:35:00Z</dcterms:modified>
</cp:coreProperties>
</file>